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Look w:val="04A0" w:firstRow="1" w:lastRow="0" w:firstColumn="1" w:lastColumn="0" w:noHBand="0" w:noVBand="1"/>
      </w:tblPr>
      <w:tblGrid>
        <w:gridCol w:w="562"/>
        <w:gridCol w:w="6804"/>
        <w:gridCol w:w="1696"/>
      </w:tblGrid>
      <w:tr w:rsidR="00F3669C" w:rsidRPr="008E4268" w:rsidTr="008E7760">
        <w:tc>
          <w:tcPr>
            <w:tcW w:w="562" w:type="dxa"/>
          </w:tcPr>
          <w:p w:rsidR="00F3669C" w:rsidRPr="00FC58B0" w:rsidRDefault="00F3669C">
            <w:pPr>
              <w:rPr>
                <w:b/>
                <w:sz w:val="36"/>
                <w:szCs w:val="36"/>
              </w:rPr>
            </w:pPr>
          </w:p>
        </w:tc>
        <w:tc>
          <w:tcPr>
            <w:tcW w:w="6804" w:type="dxa"/>
          </w:tcPr>
          <w:p w:rsidR="00F3669C" w:rsidRPr="008E4268" w:rsidRDefault="00F3669C">
            <w:pPr>
              <w:rPr>
                <w:b/>
                <w:sz w:val="36"/>
                <w:szCs w:val="36"/>
              </w:rPr>
            </w:pPr>
            <w:r w:rsidRPr="008E4268">
              <w:rPr>
                <w:b/>
                <w:sz w:val="36"/>
                <w:szCs w:val="36"/>
              </w:rPr>
              <w:t>Avsender av innspillet:</w:t>
            </w:r>
          </w:p>
        </w:tc>
        <w:tc>
          <w:tcPr>
            <w:tcW w:w="1696" w:type="dxa"/>
          </w:tcPr>
          <w:p w:rsidR="00F3669C" w:rsidRPr="008E4268" w:rsidRDefault="00F3669C">
            <w:pPr>
              <w:rPr>
                <w:b/>
                <w:sz w:val="36"/>
                <w:szCs w:val="36"/>
              </w:rPr>
            </w:pPr>
            <w:r w:rsidRPr="008E4268">
              <w:rPr>
                <w:b/>
                <w:sz w:val="36"/>
                <w:szCs w:val="36"/>
              </w:rPr>
              <w:t>Status:</w:t>
            </w:r>
          </w:p>
        </w:tc>
      </w:tr>
      <w:tr w:rsidR="008E4268" w:rsidTr="008E7760">
        <w:tc>
          <w:tcPr>
            <w:tcW w:w="562" w:type="dxa"/>
          </w:tcPr>
          <w:p w:rsidR="008E4268" w:rsidRPr="00FC58B0" w:rsidRDefault="008E4268">
            <w:pPr>
              <w:rPr>
                <w:b/>
                <w:sz w:val="32"/>
                <w:szCs w:val="32"/>
              </w:rPr>
            </w:pPr>
          </w:p>
        </w:tc>
        <w:tc>
          <w:tcPr>
            <w:tcW w:w="6804" w:type="dxa"/>
          </w:tcPr>
          <w:p w:rsidR="008E4268" w:rsidRPr="00E45BBE" w:rsidRDefault="008E4268">
            <w:pPr>
              <w:rPr>
                <w:b/>
                <w:sz w:val="32"/>
                <w:szCs w:val="32"/>
              </w:rPr>
            </w:pPr>
          </w:p>
        </w:tc>
        <w:tc>
          <w:tcPr>
            <w:tcW w:w="1696" w:type="dxa"/>
          </w:tcPr>
          <w:p w:rsidR="008E4268" w:rsidRPr="00E45BBE" w:rsidRDefault="008E4268">
            <w:pPr>
              <w:rPr>
                <w:b/>
                <w:sz w:val="32"/>
                <w:szCs w:val="32"/>
              </w:rPr>
            </w:pPr>
          </w:p>
        </w:tc>
      </w:tr>
      <w:tr w:rsidR="00F3669C" w:rsidRPr="00F3669C" w:rsidTr="00BE57AE">
        <w:tc>
          <w:tcPr>
            <w:tcW w:w="562" w:type="dxa"/>
            <w:shd w:val="clear" w:color="auto" w:fill="FFE599" w:themeFill="accent4" w:themeFillTint="66"/>
          </w:tcPr>
          <w:p w:rsidR="00F3669C" w:rsidRPr="00FC58B0" w:rsidRDefault="00F3669C">
            <w:pPr>
              <w:rPr>
                <w:b/>
                <w:sz w:val="28"/>
                <w:szCs w:val="28"/>
              </w:rPr>
            </w:pPr>
            <w:r w:rsidRPr="00FC58B0">
              <w:rPr>
                <w:b/>
                <w:sz w:val="28"/>
                <w:szCs w:val="28"/>
              </w:rPr>
              <w:t>01</w:t>
            </w:r>
          </w:p>
        </w:tc>
        <w:tc>
          <w:tcPr>
            <w:tcW w:w="6804" w:type="dxa"/>
            <w:shd w:val="clear" w:color="auto" w:fill="FFE599" w:themeFill="accent4" w:themeFillTint="66"/>
          </w:tcPr>
          <w:p w:rsidR="00F3669C" w:rsidRPr="008E4268" w:rsidRDefault="00F3669C">
            <w:pPr>
              <w:rPr>
                <w:b/>
                <w:sz w:val="28"/>
                <w:szCs w:val="28"/>
              </w:rPr>
            </w:pPr>
            <w:r w:rsidRPr="008E4268">
              <w:rPr>
                <w:b/>
                <w:sz w:val="28"/>
                <w:szCs w:val="28"/>
              </w:rPr>
              <w:t>Stavangerregionen havn</w:t>
            </w:r>
          </w:p>
        </w:tc>
        <w:tc>
          <w:tcPr>
            <w:tcW w:w="1696" w:type="dxa"/>
            <w:shd w:val="clear" w:color="auto" w:fill="FFE599" w:themeFill="accent4" w:themeFillTint="66"/>
          </w:tcPr>
          <w:p w:rsidR="00F3669C" w:rsidRPr="00F3669C" w:rsidRDefault="00F3669C">
            <w:pPr>
              <w:rPr>
                <w:b/>
              </w:rPr>
            </w:pPr>
          </w:p>
        </w:tc>
      </w:tr>
      <w:tr w:rsidR="00F3669C" w:rsidTr="008E7760">
        <w:tc>
          <w:tcPr>
            <w:tcW w:w="562" w:type="dxa"/>
          </w:tcPr>
          <w:p w:rsidR="00F3669C" w:rsidRPr="00FC58B0" w:rsidRDefault="00F3669C"/>
        </w:tc>
        <w:tc>
          <w:tcPr>
            <w:tcW w:w="6804" w:type="dxa"/>
          </w:tcPr>
          <w:p w:rsidR="00F3669C" w:rsidRPr="001C2657" w:rsidRDefault="00F3669C">
            <w:pPr>
              <w:rPr>
                <w:b/>
              </w:rPr>
            </w:pPr>
            <w:r w:rsidRPr="001C2657">
              <w:rPr>
                <w:b/>
              </w:rPr>
              <w:t>Sammendrag av innspillet:</w:t>
            </w:r>
          </w:p>
          <w:p w:rsidR="00B6793A" w:rsidRDefault="00A97261" w:rsidP="00B6793A">
            <w:pPr>
              <w:pStyle w:val="Listeavsnitt"/>
              <w:numPr>
                <w:ilvl w:val="0"/>
                <w:numId w:val="2"/>
              </w:numPr>
            </w:pPr>
            <w:r>
              <w:t xml:space="preserve">Vurdere mulighet for gangveiforbindelse til Natvigs Minde. </w:t>
            </w:r>
          </w:p>
          <w:p w:rsidR="00140717" w:rsidRDefault="00B6793A" w:rsidP="00B6793A">
            <w:pPr>
              <w:pStyle w:val="Listeavsnitt"/>
              <w:numPr>
                <w:ilvl w:val="0"/>
                <w:numId w:val="2"/>
              </w:numPr>
            </w:pPr>
            <w:r>
              <w:t>Se på muligheten for å utvikle Hetlandskaien i Hillevåg, muligens som fremtidig tilholdssted for redningsselskapet eller ambulansebåten.</w:t>
            </w:r>
          </w:p>
          <w:p w:rsidR="00B6793A" w:rsidRDefault="00B6793A" w:rsidP="00B6793A">
            <w:pPr>
              <w:pStyle w:val="Listeavsnitt"/>
              <w:numPr>
                <w:ilvl w:val="0"/>
                <w:numId w:val="2"/>
              </w:numPr>
            </w:pPr>
            <w:r>
              <w:t>Diskutere tilrettelegging for en fremtidig Cityboat i Stavanger sentrum.</w:t>
            </w:r>
          </w:p>
          <w:p w:rsidR="00140717" w:rsidRDefault="00140717"/>
        </w:tc>
        <w:tc>
          <w:tcPr>
            <w:tcW w:w="1696" w:type="dxa"/>
          </w:tcPr>
          <w:p w:rsidR="00F3669C" w:rsidRDefault="00F3669C"/>
        </w:tc>
      </w:tr>
      <w:tr w:rsidR="00F3669C" w:rsidTr="008E7760">
        <w:tc>
          <w:tcPr>
            <w:tcW w:w="562" w:type="dxa"/>
          </w:tcPr>
          <w:p w:rsidR="00F3669C" w:rsidRPr="00FC58B0" w:rsidRDefault="00F3669C"/>
        </w:tc>
        <w:tc>
          <w:tcPr>
            <w:tcW w:w="6804" w:type="dxa"/>
          </w:tcPr>
          <w:p w:rsidR="00F3669C" w:rsidRPr="00E324D3" w:rsidRDefault="00A617B0">
            <w:pPr>
              <w:rPr>
                <w:b/>
                <w:i/>
              </w:rPr>
            </w:pPr>
            <w:r w:rsidRPr="00E324D3">
              <w:rPr>
                <w:b/>
                <w:i/>
              </w:rPr>
              <w:t>Administrasjonens vurdering:</w:t>
            </w:r>
          </w:p>
          <w:p w:rsidR="0010572B" w:rsidRPr="00E324D3" w:rsidRDefault="0010572B" w:rsidP="0010572B">
            <w:pPr>
              <w:pStyle w:val="Listeavsnitt"/>
              <w:numPr>
                <w:ilvl w:val="0"/>
                <w:numId w:val="2"/>
              </w:numPr>
              <w:rPr>
                <w:i/>
              </w:rPr>
            </w:pPr>
            <w:r w:rsidRPr="00E324D3">
              <w:rPr>
                <w:i/>
              </w:rPr>
              <w:t>Mulig gangveiforbindelse til Natvigs Minde fra Sølyst kan vurderes videre. Det berører både spørsmål om farledsbegrensninger, endringer i historisk havnelandskap, konse</w:t>
            </w:r>
            <w:r w:rsidR="003A3542" w:rsidRPr="00E324D3">
              <w:rPr>
                <w:i/>
              </w:rPr>
              <w:t>kvenser for driften av Natvigs M</w:t>
            </w:r>
            <w:r w:rsidRPr="00E324D3">
              <w:rPr>
                <w:i/>
              </w:rPr>
              <w:t>inde og selvfølgelig kostnader ved eventuell realisering. Kommunen vil gå i dialog med Stavangerregionen havn IKS med sikte på at havn gjør en nærmere vurdering av disse spørsmålene før kommunen vurderer hvordan dette forslaget even</w:t>
            </w:r>
            <w:r w:rsidR="00DE64EB" w:rsidRPr="00E324D3">
              <w:rPr>
                <w:i/>
              </w:rPr>
              <w:t>t</w:t>
            </w:r>
            <w:r w:rsidRPr="00E324D3">
              <w:rPr>
                <w:i/>
              </w:rPr>
              <w:t>uelt skal håndteres videre.</w:t>
            </w:r>
          </w:p>
          <w:p w:rsidR="0010572B" w:rsidRPr="00E324D3" w:rsidRDefault="0010572B" w:rsidP="0010572B">
            <w:pPr>
              <w:pStyle w:val="Listeavsnitt"/>
              <w:numPr>
                <w:ilvl w:val="0"/>
                <w:numId w:val="2"/>
              </w:numPr>
              <w:rPr>
                <w:i/>
              </w:rPr>
            </w:pPr>
            <w:r w:rsidRPr="00E324D3">
              <w:rPr>
                <w:i/>
              </w:rPr>
              <w:t>Hetlandskaien er del av friområde i kommuneplanen, som er forutsatt opparbeidet som følge av fremtidig utbygging i Paradis-Hillevåg. De formål som er foreslått innpasset i området vil kreve en form for tilrettelegging på landsiden, som avhengig av omfang kan være i strid med planformålet «…» i kommuneplanen. Dette må nærmere avklares ved regulering av området.</w:t>
            </w:r>
          </w:p>
          <w:p w:rsidR="0010572B" w:rsidRPr="00E324D3" w:rsidRDefault="0010572B" w:rsidP="0010572B">
            <w:pPr>
              <w:pStyle w:val="Listeavsnitt"/>
              <w:numPr>
                <w:ilvl w:val="0"/>
                <w:numId w:val="2"/>
              </w:numPr>
              <w:rPr>
                <w:i/>
              </w:rPr>
            </w:pPr>
            <w:r w:rsidRPr="00E324D3">
              <w:rPr>
                <w:i/>
              </w:rPr>
              <w:t>Det vurderes ikke nødvendig å ta stilling til tilrettelegging for en flyttbåt/bybåt i kommuneplanen. Forslaget er interessant og kan ha mange positive effekter for å øke mobiliteten i sentrum, og fra sentrum til Sølyst/Buøy. Utviklingen i teknologi med elektrifisering av rutegående båttrafikk og mulighet for førerløse passasjerbåter kan og ha betydning de økonomiske vurderingene av forslaget. Stavanger kommune vil invitere forslagsstiller til en dialog med CID Stavanger sentrum for å drøfte hvordan dette forslaget mest hensiktsmessig utredes videre.</w:t>
            </w:r>
          </w:p>
          <w:p w:rsidR="0010572B" w:rsidRPr="00E324D3" w:rsidRDefault="0010572B">
            <w:pPr>
              <w:rPr>
                <w:i/>
              </w:rPr>
            </w:pPr>
          </w:p>
        </w:tc>
        <w:tc>
          <w:tcPr>
            <w:tcW w:w="1696" w:type="dxa"/>
          </w:tcPr>
          <w:p w:rsidR="00F3669C" w:rsidRDefault="00F3669C"/>
        </w:tc>
      </w:tr>
      <w:tr w:rsidR="00F3669C" w:rsidTr="008E7760">
        <w:tc>
          <w:tcPr>
            <w:tcW w:w="562" w:type="dxa"/>
          </w:tcPr>
          <w:p w:rsidR="00F3669C" w:rsidRPr="00FC58B0" w:rsidRDefault="00F3669C"/>
        </w:tc>
        <w:tc>
          <w:tcPr>
            <w:tcW w:w="6804" w:type="dxa"/>
          </w:tcPr>
          <w:p w:rsidR="001C2657" w:rsidRDefault="001C2657"/>
        </w:tc>
        <w:tc>
          <w:tcPr>
            <w:tcW w:w="1696" w:type="dxa"/>
          </w:tcPr>
          <w:p w:rsidR="00F3669C" w:rsidRDefault="00F3669C"/>
        </w:tc>
      </w:tr>
      <w:tr w:rsidR="00F3669C" w:rsidTr="00512D42">
        <w:tc>
          <w:tcPr>
            <w:tcW w:w="562" w:type="dxa"/>
            <w:shd w:val="clear" w:color="auto" w:fill="C5E0B3" w:themeFill="accent6" w:themeFillTint="66"/>
          </w:tcPr>
          <w:p w:rsidR="00F3669C" w:rsidRPr="00FC58B0" w:rsidRDefault="00F3669C">
            <w:pPr>
              <w:rPr>
                <w:b/>
                <w:sz w:val="28"/>
                <w:szCs w:val="28"/>
              </w:rPr>
            </w:pPr>
            <w:r w:rsidRPr="00FC58B0">
              <w:rPr>
                <w:b/>
                <w:sz w:val="28"/>
                <w:szCs w:val="28"/>
              </w:rPr>
              <w:t>02</w:t>
            </w:r>
          </w:p>
        </w:tc>
        <w:tc>
          <w:tcPr>
            <w:tcW w:w="6804" w:type="dxa"/>
            <w:shd w:val="clear" w:color="auto" w:fill="C5E0B3" w:themeFill="accent6" w:themeFillTint="66"/>
          </w:tcPr>
          <w:p w:rsidR="00F3669C" w:rsidRPr="008E4268" w:rsidRDefault="00F3669C">
            <w:pPr>
              <w:rPr>
                <w:b/>
                <w:sz w:val="28"/>
                <w:szCs w:val="28"/>
              </w:rPr>
            </w:pPr>
            <w:r w:rsidRPr="008E4268">
              <w:rPr>
                <w:b/>
                <w:sz w:val="28"/>
                <w:szCs w:val="28"/>
              </w:rPr>
              <w:t>Buøy Invest</w:t>
            </w:r>
          </w:p>
        </w:tc>
        <w:tc>
          <w:tcPr>
            <w:tcW w:w="1696" w:type="dxa"/>
            <w:shd w:val="clear" w:color="auto" w:fill="C5E0B3" w:themeFill="accent6" w:themeFillTint="66"/>
          </w:tcPr>
          <w:p w:rsidR="00F3669C" w:rsidRDefault="005D5857">
            <w:r>
              <w:t>Arealinnspill</w:t>
            </w:r>
          </w:p>
        </w:tc>
      </w:tr>
      <w:tr w:rsidR="00F3669C" w:rsidTr="008E7760">
        <w:tc>
          <w:tcPr>
            <w:tcW w:w="562" w:type="dxa"/>
          </w:tcPr>
          <w:p w:rsidR="00F3669C" w:rsidRPr="00FC58B0" w:rsidRDefault="00F3669C" w:rsidP="00F3669C"/>
        </w:tc>
        <w:tc>
          <w:tcPr>
            <w:tcW w:w="6804" w:type="dxa"/>
          </w:tcPr>
          <w:p w:rsidR="00F3669C" w:rsidRPr="001C2657" w:rsidRDefault="00F3669C" w:rsidP="00F3669C">
            <w:pPr>
              <w:rPr>
                <w:b/>
              </w:rPr>
            </w:pPr>
            <w:r w:rsidRPr="001C2657">
              <w:rPr>
                <w:b/>
              </w:rPr>
              <w:t>Sammendrag av innspillet:</w:t>
            </w:r>
          </w:p>
          <w:p w:rsidR="00240F86" w:rsidRPr="00BC7D67" w:rsidRDefault="00240F86" w:rsidP="00240F86">
            <w:r>
              <w:t xml:space="preserve">Innspillet gjelder et område på Buøy ved og rundt «Rosenberg verft». Området eies av Buøy Invest AS, som leier ut områdene til flere bedrifter, bl.a. Rosenberg verft </w:t>
            </w:r>
            <w:r w:rsidRPr="00BC7D67">
              <w:t xml:space="preserve">(WorleyParsons), GMC, Falck  Nutec, m.fl. </w:t>
            </w:r>
            <w:r>
              <w:t>Næringso</w:t>
            </w:r>
            <w:r w:rsidRPr="00BC7D67">
              <w:t>mrådet</w:t>
            </w:r>
            <w:r>
              <w:t xml:space="preserve"> er totalt på</w:t>
            </w:r>
            <w:r w:rsidRPr="00BC7D67">
              <w:t xml:space="preserve"> ca. 526 daa. i gjeldende kommuneplan (2014 – 2029).</w:t>
            </w:r>
            <w:r>
              <w:t xml:space="preserve"> </w:t>
            </w:r>
            <w:r w:rsidRPr="00BC7D67">
              <w:t>Med dette innspillet ønsker Buøy Invest AS at området de</w:t>
            </w:r>
            <w:r>
              <w:t xml:space="preserve">les inn i 3 områder: </w:t>
            </w:r>
          </w:p>
          <w:p w:rsidR="00240F86" w:rsidRPr="00BC7D67" w:rsidRDefault="00240F86" w:rsidP="00240F86">
            <w:r w:rsidRPr="00BC7D67">
              <w:t xml:space="preserve">1.  Område for sjørettet næringsvirksomhet, ca. 195 daa </w:t>
            </w:r>
          </w:p>
          <w:p w:rsidR="00240F86" w:rsidRPr="004A6C73" w:rsidRDefault="00240F86" w:rsidP="00240F86">
            <w:r w:rsidRPr="004A6C73">
              <w:t xml:space="preserve">2.  Verftsområde («Rosenberg»)  ca. 245 daa </w:t>
            </w:r>
          </w:p>
          <w:p w:rsidR="00240F86" w:rsidRPr="004A6C73" w:rsidRDefault="00240F86" w:rsidP="00240F86">
            <w:r w:rsidRPr="004A6C73">
              <w:t>3.  Boligområde ca. 86 daa</w:t>
            </w:r>
          </w:p>
          <w:p w:rsidR="00240F86" w:rsidRPr="004A6C73" w:rsidRDefault="00240F86" w:rsidP="00240F86"/>
          <w:p w:rsidR="00240F86" w:rsidRDefault="00240F86" w:rsidP="00240F86">
            <w:r>
              <w:lastRenderedPageBreak/>
              <w:t>Worsley Parssons leier er på 245 daa, men bedriften bruker kun deler av området selv, resten fremleies til andre (bl.a. GMC). Området består av eksisterende verftshall og en del kontor- og lagerbygninger, samt kai.</w:t>
            </w:r>
            <w:r w:rsidR="003A3542">
              <w:t xml:space="preserve">  Verftet har potensiale for å </w:t>
            </w:r>
            <w:r>
              <w:t>doble lengden på kailinje innenfor eget område. I og med at verftet kun benytter kun noe av arealet til egen virksomhet (resten fremleies), finnes det, etter Buøy Invests oppfatning, gode utviklingsmuligheter for egen virksomhet innenfor området i uoverskuelig fremtid.</w:t>
            </w:r>
          </w:p>
          <w:p w:rsidR="00240F86" w:rsidRDefault="00240F86" w:rsidP="00240F86">
            <w:r>
              <w:t>Den nordre delen av området, kfr pkt 1 over, er under utvidelse ved at steinmasser fra Ryfast-utbyggingen fylles ut i sjøen. Utbygger ønsker å utvikle dette området til et moderne og fleksibelt næringsområde. Utbygger har brukt store midler for å utvikle området, og trenger mer for å fullføre. De ønsker derfor å få omregulert det østre området til boliger for å få tilført selskapet midler for å kunne videreutvikle næringsområdet.</w:t>
            </w:r>
          </w:p>
          <w:p w:rsidR="00240F86" w:rsidRDefault="00240F86" w:rsidP="00240F86">
            <w:r>
              <w:t xml:space="preserve">Forslagsstiller fremholder at boliger vil </w:t>
            </w:r>
            <w:r w:rsidRPr="00BC7D67">
              <w:t>være et stort pluss for Kvidavika, og vil kunne g</w:t>
            </w:r>
            <w:r>
              <w:t xml:space="preserve">i inntil 350 - 450 boliger nær </w:t>
            </w:r>
            <w:r w:rsidRPr="00BC7D67">
              <w:t>Stavanger sentrum.  Området ligger sørvestvendt og vil h</w:t>
            </w:r>
            <w:r>
              <w:t>a gode sol- og utsiktsforhold. Forslagstiller fremholder og at d</w:t>
            </w:r>
            <w:r w:rsidRPr="00BC7D67">
              <w:t>et v</w:t>
            </w:r>
            <w:r>
              <w:t>il være mulig å etablere et eff</w:t>
            </w:r>
            <w:r w:rsidRPr="00BC7D67">
              <w:t>ektivt støyskille mellom næring og boliger.</w:t>
            </w:r>
          </w:p>
          <w:p w:rsidR="00B6793A" w:rsidRDefault="00B6793A" w:rsidP="00240F86"/>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F3669C" w:rsidRDefault="00A617B0" w:rsidP="00F3669C">
            <w:pPr>
              <w:rPr>
                <w:b/>
                <w:i/>
              </w:rPr>
            </w:pPr>
            <w:r>
              <w:rPr>
                <w:b/>
                <w:i/>
              </w:rPr>
              <w:t>Administrasjonens vurdering:</w:t>
            </w:r>
          </w:p>
          <w:p w:rsidR="00240F86" w:rsidRPr="00E324D3" w:rsidRDefault="00240F86" w:rsidP="00240F86">
            <w:pPr>
              <w:rPr>
                <w:i/>
                <w:sz w:val="20"/>
                <w:szCs w:val="20"/>
              </w:rPr>
            </w:pPr>
            <w:r w:rsidRPr="00E324D3">
              <w:rPr>
                <w:i/>
                <w:sz w:val="20"/>
                <w:szCs w:val="20"/>
              </w:rPr>
              <w:t>Det ble også ved sist rullering fremmet forslag om omdisponering av deler av næringsområdet på Buøy til boligformål. Forslaget ble da ikke fulgt opp. Det ble vist til vurderingen i den gang gjeldende kommuneplan (2010-2025). Disponeringen av verftsområdet på Buøy til næring var da begrunnet i en strategisk satsing på sjørettede næringsvirksomheter på steder der det ligger til rette for langsiktig utvikling av disse. Dette for å gi næringene en trygghet ved etablering både når det gjelder egen virksomhet, godt naboskap og kontakt med sjø. Videre var kommuneplanens åpning for utfylling for utvidelse av næringsområdet på Buøy blant annet begrunnet i bortfall av andre areal for sjørettet næring i kommunen.</w:t>
            </w:r>
          </w:p>
          <w:p w:rsidR="00240F86" w:rsidRPr="00E324D3" w:rsidRDefault="00240F86" w:rsidP="00240F86">
            <w:pPr>
              <w:rPr>
                <w:i/>
                <w:sz w:val="20"/>
                <w:szCs w:val="20"/>
              </w:rPr>
            </w:pPr>
          </w:p>
          <w:p w:rsidR="00240F86" w:rsidRPr="00E324D3" w:rsidRDefault="00240F86" w:rsidP="00240F86">
            <w:pPr>
              <w:rPr>
                <w:i/>
                <w:sz w:val="20"/>
                <w:szCs w:val="20"/>
              </w:rPr>
            </w:pPr>
            <w:r w:rsidRPr="00E324D3">
              <w:rPr>
                <w:i/>
                <w:sz w:val="20"/>
                <w:szCs w:val="20"/>
              </w:rPr>
              <w:t>Hundvåg bydelsutvalg fraråder i sin uttale til planprogrammet omdisponering fra næring til bolig.</w:t>
            </w:r>
          </w:p>
          <w:p w:rsidR="00240F86" w:rsidRPr="00E324D3" w:rsidRDefault="00240F86" w:rsidP="00240F86">
            <w:pPr>
              <w:rPr>
                <w:i/>
                <w:sz w:val="20"/>
                <w:szCs w:val="20"/>
              </w:rPr>
            </w:pPr>
          </w:p>
          <w:p w:rsidR="00240F86" w:rsidRPr="00E324D3" w:rsidRDefault="00240F86" w:rsidP="00240F86">
            <w:pPr>
              <w:rPr>
                <w:i/>
                <w:sz w:val="20"/>
                <w:szCs w:val="20"/>
              </w:rPr>
            </w:pPr>
            <w:r w:rsidRPr="00E324D3">
              <w:rPr>
                <w:i/>
                <w:sz w:val="20"/>
                <w:szCs w:val="20"/>
              </w:rPr>
              <w:t>Ved denne rulleringen finner rådmannen det naturlig å legge til grunn Regional næringsarealstrategi for Stavanger-regionen som en viktig før for vurderingen av forslaget. Strategien har flere punkt som berører spørsmål om omdisponering av næringsareal og særlig sjønære næringsareal. Et av strategiens mål er å sikre tilstrekkelig mengde næringsareal. Det betyr å sikre eksisterende og nødvendige nye næringsarealer i et langsiktig perspektiv som er robust for konjunktursvingninger og tar høyde for det ukjente.</w:t>
            </w:r>
          </w:p>
          <w:p w:rsidR="00240F86" w:rsidRPr="00E324D3" w:rsidRDefault="00240F86" w:rsidP="00240F86">
            <w:pPr>
              <w:rPr>
                <w:i/>
                <w:sz w:val="20"/>
                <w:szCs w:val="20"/>
              </w:rPr>
            </w:pPr>
          </w:p>
          <w:p w:rsidR="00240F86" w:rsidRPr="00E324D3" w:rsidRDefault="00240F86" w:rsidP="00240F86">
            <w:pPr>
              <w:rPr>
                <w:i/>
                <w:sz w:val="20"/>
                <w:szCs w:val="20"/>
              </w:rPr>
            </w:pPr>
            <w:r w:rsidRPr="00E324D3">
              <w:rPr>
                <w:i/>
                <w:sz w:val="20"/>
                <w:szCs w:val="20"/>
              </w:rPr>
              <w:t xml:space="preserve">Videre er det et mål i strategien å ta vare på og sikre at regionen har varierte næringsarealer som møter etterspørsel fra alle ledd i verdikjedene. En særlig strategi for å nå dette målet er at sjønære industri- og lagerarealer og logistikk-knutepunkt prioriteres videreutviklet som rene næringsområder, med tilstrekkelig muligheter for utvikling. </w:t>
            </w:r>
          </w:p>
          <w:p w:rsidR="00240F86" w:rsidRPr="00E324D3" w:rsidRDefault="00240F86" w:rsidP="00240F86">
            <w:pPr>
              <w:rPr>
                <w:i/>
                <w:sz w:val="20"/>
                <w:szCs w:val="20"/>
              </w:rPr>
            </w:pPr>
          </w:p>
          <w:p w:rsidR="00240F86" w:rsidRPr="00E324D3" w:rsidRDefault="00240F86" w:rsidP="00240F86">
            <w:pPr>
              <w:rPr>
                <w:i/>
                <w:sz w:val="20"/>
                <w:szCs w:val="20"/>
              </w:rPr>
            </w:pPr>
            <w:r w:rsidRPr="00E324D3">
              <w:rPr>
                <w:i/>
                <w:sz w:val="20"/>
                <w:szCs w:val="20"/>
              </w:rPr>
              <w:t xml:space="preserve">Videre er det fremhevet som viktig at det husholderes med sjønære næringsareal på en god måte slik at de i størst mulig grad er tilgjengelige for bedrifter som er avhengige av å ligge til sjø.  Dette tilsier etter rådmannens vurdering stor grad av tilbakeholdenhet med å disponere næringsareal med sjøtilgang til andre formål. Arealene som foreslås omdisponert har gamle kaier med en vanndybde på 4 -5 </w:t>
            </w:r>
            <w:r w:rsidRPr="00E324D3">
              <w:rPr>
                <w:i/>
                <w:sz w:val="20"/>
                <w:szCs w:val="20"/>
              </w:rPr>
              <w:lastRenderedPageBreak/>
              <w:t xml:space="preserve">m. Det er for grunt til å ta inn større, moderne skip. Området vil derfor etter Buøy Invest sin vurdering ha liten relevans for sjønære virksomhet i større målestokk.  </w:t>
            </w:r>
          </w:p>
          <w:p w:rsidR="00240F86" w:rsidRPr="00E324D3" w:rsidRDefault="00240F86" w:rsidP="00240F86">
            <w:pPr>
              <w:rPr>
                <w:i/>
                <w:sz w:val="20"/>
                <w:szCs w:val="20"/>
              </w:rPr>
            </w:pPr>
          </w:p>
          <w:p w:rsidR="00240F86" w:rsidRPr="00E324D3" w:rsidRDefault="00240F86" w:rsidP="00240F86">
            <w:pPr>
              <w:rPr>
                <w:i/>
                <w:sz w:val="20"/>
                <w:szCs w:val="20"/>
              </w:rPr>
            </w:pPr>
            <w:r w:rsidRPr="00E324D3">
              <w:rPr>
                <w:i/>
                <w:sz w:val="20"/>
                <w:szCs w:val="20"/>
              </w:rPr>
              <w:t>Rådmannen vil vektlegge den utfylling som nå skjær av næringsarealet med opparbeidelse av ny kai nord i næringsområdet. Dette gir nye muligheter for næringsområdet, som og etter rådmannens vurdering begrunner å beholde et større sammenhengende næringsområde i nær tilknytning til kaiarealene. Det å beholde en sammenhengende størrelse på næringsarealene legger til rette for fleksibilitet. Utviklingen i næringslivet og industrien skjer raskt, og tilgang til næringsareal kan være et strategisk framtidig konkurransefortrinn for regionen for å legge til rette for en utvikling vi i dag ikke kjenner.</w:t>
            </w:r>
          </w:p>
          <w:p w:rsidR="00240F86" w:rsidRPr="00E324D3" w:rsidRDefault="00240F86" w:rsidP="00240F86">
            <w:pPr>
              <w:rPr>
                <w:i/>
                <w:sz w:val="20"/>
                <w:szCs w:val="20"/>
              </w:rPr>
            </w:pPr>
          </w:p>
          <w:p w:rsidR="00240F86" w:rsidRPr="00E324D3" w:rsidRDefault="00240F86" w:rsidP="00240F86">
            <w:pPr>
              <w:rPr>
                <w:i/>
                <w:sz w:val="20"/>
                <w:szCs w:val="20"/>
              </w:rPr>
            </w:pPr>
            <w:r w:rsidRPr="00E324D3">
              <w:rPr>
                <w:i/>
                <w:sz w:val="20"/>
                <w:szCs w:val="20"/>
              </w:rPr>
              <w:t xml:space="preserve">Næringsarealstrategien påpeker og at det ikke er et selvstendig mål at alle arealkrevende virksomheter, som verftsindustrien på Buøy kan karakteriseres som, skal lokaliseres lite sentralt og langt fra </w:t>
            </w:r>
            <w:r w:rsidR="00BA4D5F" w:rsidRPr="00E324D3">
              <w:rPr>
                <w:i/>
                <w:sz w:val="20"/>
                <w:szCs w:val="20"/>
              </w:rPr>
              <w:t xml:space="preserve">de større </w:t>
            </w:r>
            <w:r w:rsidRPr="00E324D3">
              <w:rPr>
                <w:i/>
                <w:sz w:val="20"/>
                <w:szCs w:val="20"/>
              </w:rPr>
              <w:t>boligområdene  i  kommunene.  Slike virksomheter kan inngå i viktige helhetlige næringskjeder, der det kan ha vesentlig betydning for regionens konkurransekraft at også disse virksomhetene ligger tett på de sentrale regionale næringsområdene.</w:t>
            </w:r>
          </w:p>
          <w:p w:rsidR="00240F86" w:rsidRPr="00E324D3" w:rsidRDefault="00240F86" w:rsidP="00240F86">
            <w:pPr>
              <w:rPr>
                <w:i/>
                <w:sz w:val="20"/>
                <w:szCs w:val="20"/>
              </w:rPr>
            </w:pPr>
            <w:r w:rsidRPr="00E324D3">
              <w:rPr>
                <w:i/>
                <w:sz w:val="20"/>
                <w:szCs w:val="20"/>
              </w:rPr>
              <w:t xml:space="preserve"> </w:t>
            </w:r>
          </w:p>
          <w:p w:rsidR="00240F86" w:rsidRPr="00E324D3" w:rsidRDefault="00240F86" w:rsidP="00240F86">
            <w:pPr>
              <w:rPr>
                <w:i/>
                <w:sz w:val="20"/>
                <w:szCs w:val="20"/>
              </w:rPr>
            </w:pPr>
            <w:r w:rsidRPr="00E324D3">
              <w:rPr>
                <w:i/>
                <w:sz w:val="20"/>
                <w:szCs w:val="20"/>
              </w:rPr>
              <w:t>Hensynene som følger av næringsarealstrategien bør vurderes opp mot andre arealbehov og utviklingstrekk. I dette tilfellet opp mot behov for omdisponering til boligformål som er foreslått. I gjeldende kommuneplan er det betydelige arealreserver avsatt til boligformål. I Hundvåg bydel spesielt er det betydelig kapasitet til boligbygging i allerede frigitte områder. Samlet sett er det og innenfor kommunen tilgang på tilstrekkelig areal til boligbygging innenfor kommuneplanens tidshorisont.</w:t>
            </w:r>
          </w:p>
          <w:p w:rsidR="00240F86" w:rsidRPr="00E324D3" w:rsidRDefault="00240F86" w:rsidP="00240F86">
            <w:pPr>
              <w:rPr>
                <w:i/>
                <w:sz w:val="20"/>
                <w:szCs w:val="20"/>
              </w:rPr>
            </w:pPr>
          </w:p>
          <w:p w:rsidR="00240F86" w:rsidRPr="00E324D3" w:rsidRDefault="00240F86" w:rsidP="00240F86">
            <w:pPr>
              <w:rPr>
                <w:i/>
                <w:sz w:val="20"/>
                <w:szCs w:val="20"/>
              </w:rPr>
            </w:pPr>
            <w:r w:rsidRPr="00E324D3">
              <w:rPr>
                <w:i/>
                <w:sz w:val="20"/>
                <w:szCs w:val="20"/>
              </w:rPr>
              <w:t xml:space="preserve">Samlet sett vurderes det derfor ikke å være behov for omdisponering fra næring til boligformål innenfor kommuneplanens tidsperspektiv. Videre vurderes at tilgang til sjønære næringsarealer er begrenset. Dette gjelder spesielt de mest  sentrale deler  av regionen som er landfast til Stavangerhalvøya. Det er også slik at disse arealene er under sterkt press generelt sett på grunn av sin sentrale beliggenhet og spesielt på grunn av sin attraktivitet for boligbygging. Samlet vurderes derfor og at hensynet til å beholde denne type næringsareal vil være viktig for det samlede </w:t>
            </w:r>
          </w:p>
          <w:p w:rsidR="00240F86" w:rsidRPr="00E324D3" w:rsidRDefault="00240F86" w:rsidP="00240F86">
            <w:pPr>
              <w:rPr>
                <w:i/>
                <w:sz w:val="20"/>
                <w:szCs w:val="20"/>
              </w:rPr>
            </w:pPr>
          </w:p>
          <w:p w:rsidR="00240F86" w:rsidRPr="00E324D3" w:rsidRDefault="00240F86" w:rsidP="00240F86">
            <w:pPr>
              <w:rPr>
                <w:i/>
                <w:sz w:val="20"/>
                <w:szCs w:val="20"/>
              </w:rPr>
            </w:pPr>
            <w:r w:rsidRPr="00E324D3">
              <w:rPr>
                <w:i/>
                <w:sz w:val="20"/>
                <w:szCs w:val="20"/>
              </w:rPr>
              <w:t>Samtidig er det et konkret spørsmål til dette forslaget om omdisponering. Kan omdisponering skje uten at det får negativ betydning for utvikling og drift av industriområdet og uten at det oppstår ulemper som følge av industridriften for planlagt boligbebyggelse? Næringsarealstrategien påpeker at industri og lagerbedrifter vektlegger langsiktig fleksibilitet og trygghet for lokaliseringen. For arealkrevende bedrifter er det viktig å ha langsiktig fleksibilitet og trygghet for lokaliseringen. Dette er virksomheter som har svært liten fleksibilitet med hensyn til alternativ lokalisering. Denne typen  bedrifter  vil  være  spesielt  avhengig  av  forutsigbarhet  og tilfredsstillende  skjerming  når  det  gjelder  konkurrerende  arealbruk, som eksempelvis boligbebyggelse.</w:t>
            </w:r>
          </w:p>
          <w:p w:rsidR="00240F86" w:rsidRPr="001C2657" w:rsidRDefault="00240F86" w:rsidP="00F3669C">
            <w:pPr>
              <w:rPr>
                <w:b/>
                <w:i/>
              </w:rPr>
            </w:pPr>
          </w:p>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1C2657" w:rsidRDefault="001C2657" w:rsidP="00F3669C"/>
        </w:tc>
        <w:tc>
          <w:tcPr>
            <w:tcW w:w="1696" w:type="dxa"/>
          </w:tcPr>
          <w:p w:rsidR="00F3669C" w:rsidRDefault="00F3669C" w:rsidP="00F3669C"/>
        </w:tc>
      </w:tr>
      <w:tr w:rsidR="00F3669C" w:rsidTr="00512D42">
        <w:tc>
          <w:tcPr>
            <w:tcW w:w="562" w:type="dxa"/>
            <w:shd w:val="clear" w:color="auto" w:fill="FFE599" w:themeFill="accent4" w:themeFillTint="66"/>
          </w:tcPr>
          <w:p w:rsidR="00F3669C" w:rsidRPr="00FC58B0" w:rsidRDefault="00F3669C" w:rsidP="00F3669C">
            <w:pPr>
              <w:rPr>
                <w:b/>
                <w:sz w:val="28"/>
                <w:szCs w:val="28"/>
              </w:rPr>
            </w:pPr>
            <w:r w:rsidRPr="00FC58B0">
              <w:rPr>
                <w:b/>
                <w:sz w:val="28"/>
                <w:szCs w:val="28"/>
              </w:rPr>
              <w:t>03</w:t>
            </w:r>
          </w:p>
        </w:tc>
        <w:tc>
          <w:tcPr>
            <w:tcW w:w="6804" w:type="dxa"/>
            <w:shd w:val="clear" w:color="auto" w:fill="FFE599" w:themeFill="accent4" w:themeFillTint="66"/>
          </w:tcPr>
          <w:p w:rsidR="00F3669C" w:rsidRPr="008E4268" w:rsidRDefault="00F3669C" w:rsidP="00F3669C">
            <w:pPr>
              <w:rPr>
                <w:b/>
                <w:color w:val="FF0000"/>
                <w:sz w:val="28"/>
                <w:szCs w:val="28"/>
              </w:rPr>
            </w:pPr>
            <w:r w:rsidRPr="00580FC8">
              <w:rPr>
                <w:b/>
                <w:sz w:val="28"/>
                <w:szCs w:val="28"/>
              </w:rPr>
              <w:t>Statens vegvesen</w:t>
            </w:r>
          </w:p>
        </w:tc>
        <w:tc>
          <w:tcPr>
            <w:tcW w:w="1696" w:type="dxa"/>
            <w:shd w:val="clear" w:color="auto" w:fill="FFE599" w:themeFill="accent4" w:themeFillTint="66"/>
          </w:tcPr>
          <w:p w:rsidR="00F3669C" w:rsidRDefault="00F3669C" w:rsidP="00F3669C"/>
        </w:tc>
      </w:tr>
      <w:tr w:rsidR="00F3669C" w:rsidTr="008E7760">
        <w:tc>
          <w:tcPr>
            <w:tcW w:w="562" w:type="dxa"/>
          </w:tcPr>
          <w:p w:rsidR="00F3669C" w:rsidRPr="00FC58B0" w:rsidRDefault="00F3669C" w:rsidP="00F3669C"/>
        </w:tc>
        <w:tc>
          <w:tcPr>
            <w:tcW w:w="6804" w:type="dxa"/>
          </w:tcPr>
          <w:p w:rsidR="00F3669C" w:rsidRPr="006A3029" w:rsidRDefault="00F3669C" w:rsidP="00F3669C">
            <w:pPr>
              <w:rPr>
                <w:b/>
              </w:rPr>
            </w:pPr>
            <w:r w:rsidRPr="006A3029">
              <w:rPr>
                <w:b/>
              </w:rPr>
              <w:t>Sammendrag av innspillet:</w:t>
            </w:r>
          </w:p>
          <w:p w:rsidR="00B6793A" w:rsidRDefault="0094168C" w:rsidP="00F3669C">
            <w:r>
              <w:t>Støtter opp om hovedgrepene som er lagt i planprogrammet for kommuneplanen.</w:t>
            </w:r>
          </w:p>
          <w:p w:rsidR="00B6793A" w:rsidRDefault="00B6793A" w:rsidP="00F3669C"/>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F3669C" w:rsidRPr="006A3029" w:rsidRDefault="00A617B0" w:rsidP="00F3669C">
            <w:pPr>
              <w:rPr>
                <w:b/>
                <w:i/>
              </w:rPr>
            </w:pPr>
            <w:r>
              <w:rPr>
                <w:b/>
                <w:i/>
              </w:rPr>
              <w:t>Administrasjonens vurdering:</w:t>
            </w:r>
          </w:p>
          <w:p w:rsidR="0094168C" w:rsidRDefault="00455D62" w:rsidP="00F3669C">
            <w:pPr>
              <w:rPr>
                <w:i/>
              </w:rPr>
            </w:pPr>
            <w:r>
              <w:rPr>
                <w:i/>
              </w:rPr>
              <w:lastRenderedPageBreak/>
              <w:t xml:space="preserve">Statens vegvesen støtter opp under </w:t>
            </w:r>
            <w:r w:rsidR="003E2662">
              <w:rPr>
                <w:i/>
              </w:rPr>
              <w:t>kommunens innsats for en samordnet areal- og transportpolitikk og fortetting langs høyfrekvente kollektivakser.</w:t>
            </w:r>
          </w:p>
          <w:p w:rsidR="003E2662" w:rsidRPr="00F3669C" w:rsidRDefault="003E2662" w:rsidP="00F3669C">
            <w:pPr>
              <w:rPr>
                <w:i/>
              </w:rPr>
            </w:pPr>
          </w:p>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6A3029" w:rsidRDefault="006A3029" w:rsidP="00F3669C"/>
        </w:tc>
        <w:tc>
          <w:tcPr>
            <w:tcW w:w="1696" w:type="dxa"/>
          </w:tcPr>
          <w:p w:rsidR="00F3669C" w:rsidRDefault="00F3669C" w:rsidP="00F3669C"/>
        </w:tc>
      </w:tr>
      <w:tr w:rsidR="00F3669C" w:rsidTr="00BE57AE">
        <w:tc>
          <w:tcPr>
            <w:tcW w:w="562" w:type="dxa"/>
            <w:shd w:val="clear" w:color="auto" w:fill="FFE599" w:themeFill="accent4" w:themeFillTint="66"/>
          </w:tcPr>
          <w:p w:rsidR="00F3669C" w:rsidRPr="00FC58B0" w:rsidRDefault="00F3669C" w:rsidP="00F3669C">
            <w:pPr>
              <w:rPr>
                <w:b/>
                <w:sz w:val="28"/>
                <w:szCs w:val="28"/>
              </w:rPr>
            </w:pPr>
            <w:r w:rsidRPr="00FC58B0">
              <w:rPr>
                <w:b/>
                <w:sz w:val="28"/>
                <w:szCs w:val="28"/>
              </w:rPr>
              <w:t>04</w:t>
            </w:r>
          </w:p>
        </w:tc>
        <w:tc>
          <w:tcPr>
            <w:tcW w:w="6804" w:type="dxa"/>
            <w:shd w:val="clear" w:color="auto" w:fill="FFE599" w:themeFill="accent4" w:themeFillTint="66"/>
          </w:tcPr>
          <w:p w:rsidR="00F3669C" w:rsidRPr="008E4268" w:rsidRDefault="00F3669C" w:rsidP="00F3669C">
            <w:pPr>
              <w:rPr>
                <w:b/>
                <w:sz w:val="28"/>
                <w:szCs w:val="28"/>
              </w:rPr>
            </w:pPr>
            <w:r w:rsidRPr="008E4268">
              <w:rPr>
                <w:b/>
                <w:sz w:val="28"/>
                <w:szCs w:val="28"/>
              </w:rPr>
              <w:t>Fiskarlaget vest</w:t>
            </w:r>
          </w:p>
        </w:tc>
        <w:tc>
          <w:tcPr>
            <w:tcW w:w="1696" w:type="dxa"/>
            <w:shd w:val="clear" w:color="auto" w:fill="FFE599" w:themeFill="accent4" w:themeFillTint="66"/>
          </w:tcPr>
          <w:p w:rsidR="00F3669C" w:rsidRDefault="00F3669C" w:rsidP="00F3669C"/>
        </w:tc>
      </w:tr>
      <w:tr w:rsidR="00F3669C" w:rsidTr="008E7760">
        <w:tc>
          <w:tcPr>
            <w:tcW w:w="562" w:type="dxa"/>
          </w:tcPr>
          <w:p w:rsidR="00F3669C" w:rsidRPr="00FC58B0" w:rsidRDefault="00F3669C" w:rsidP="00F3669C"/>
        </w:tc>
        <w:tc>
          <w:tcPr>
            <w:tcW w:w="6804" w:type="dxa"/>
          </w:tcPr>
          <w:p w:rsidR="00F3669C" w:rsidRPr="008E7760" w:rsidRDefault="00F3669C" w:rsidP="00F3669C">
            <w:pPr>
              <w:rPr>
                <w:b/>
              </w:rPr>
            </w:pPr>
            <w:r w:rsidRPr="008E7760">
              <w:rPr>
                <w:b/>
              </w:rPr>
              <w:t>Sammendrag av innspillet:</w:t>
            </w:r>
          </w:p>
          <w:p w:rsidR="00240F86" w:rsidRDefault="00240F86" w:rsidP="00240F86">
            <w:r>
              <w:t>Innspillet sammen</w:t>
            </w:r>
            <w:r w:rsidR="00BA4D5F">
              <w:t>faller med innspill nr 22, fra F</w:t>
            </w:r>
            <w:r>
              <w:t>iskeridirektoratet. Svaret på disse to innspillene er derfor identiske.</w:t>
            </w:r>
          </w:p>
          <w:p w:rsidR="00240F86" w:rsidRDefault="00240F86" w:rsidP="00240F86"/>
          <w:p w:rsidR="00240F86" w:rsidRDefault="00240F86" w:rsidP="00240F86">
            <w:r>
              <w:t>Innspillet tar opp flere forhold som gjelder fiskeriinteresser, og gir flere råd til den kommunale planleggingen, blant disse:</w:t>
            </w:r>
          </w:p>
          <w:p w:rsidR="00240F86" w:rsidRDefault="00240F86" w:rsidP="00240F86">
            <w:pPr>
              <w:pStyle w:val="Listeavsnitt"/>
              <w:numPr>
                <w:ilvl w:val="0"/>
                <w:numId w:val="2"/>
              </w:numPr>
            </w:pPr>
            <w:r>
              <w:t>Oppmerksomhet på mulige konfliktforhold mellom fiskeriinteresser og andre formål.</w:t>
            </w:r>
          </w:p>
          <w:p w:rsidR="00240F86" w:rsidRDefault="00240F86" w:rsidP="00240F86">
            <w:pPr>
              <w:pStyle w:val="Listeavsnitt"/>
              <w:numPr>
                <w:ilvl w:val="0"/>
                <w:numId w:val="2"/>
              </w:numPr>
            </w:pPr>
            <w:r>
              <w:t>Havbruk på den ene siden, og fiske på den andre kan ha ulike interesser i sjøbruken. Kommunen bes vurdere om det skal gjøres en nyansering av arealformålene i kommuneplanen her.</w:t>
            </w:r>
          </w:p>
          <w:p w:rsidR="00240F86" w:rsidRDefault="00240F86" w:rsidP="00240F86">
            <w:pPr>
              <w:pStyle w:val="Listeavsnitt"/>
              <w:numPr>
                <w:ilvl w:val="0"/>
                <w:numId w:val="2"/>
              </w:numPr>
            </w:pPr>
            <w:r>
              <w:t>Problemet med resistente lakselus.</w:t>
            </w:r>
          </w:p>
          <w:p w:rsidR="00240F86" w:rsidRDefault="00240F86" w:rsidP="00240F86">
            <w:pPr>
              <w:pStyle w:val="Listeavsnitt"/>
              <w:numPr>
                <w:ilvl w:val="0"/>
                <w:numId w:val="2"/>
              </w:numPr>
            </w:pPr>
            <w:r>
              <w:t>Forurensningsproblematikk i sjøen.</w:t>
            </w:r>
          </w:p>
          <w:p w:rsidR="00240F86" w:rsidRDefault="00240F86" w:rsidP="00240F86">
            <w:pPr>
              <w:pStyle w:val="Listeavsnitt"/>
              <w:numPr>
                <w:ilvl w:val="0"/>
                <w:numId w:val="2"/>
              </w:numPr>
            </w:pPr>
            <w:r>
              <w:t>Ivaretakelse av fiskebruksområder.</w:t>
            </w:r>
          </w:p>
          <w:p w:rsidR="00240F86" w:rsidRDefault="00240F86" w:rsidP="00240F86">
            <w:pPr>
              <w:pStyle w:val="Listeavsnitt"/>
              <w:numPr>
                <w:ilvl w:val="0"/>
                <w:numId w:val="2"/>
              </w:numPr>
            </w:pPr>
            <w:r>
              <w:t>Bekymring rundt flytting av utsalg fra fiskebåter i Stavanger sentrum.</w:t>
            </w:r>
          </w:p>
          <w:p w:rsidR="00240F86" w:rsidRDefault="00240F86" w:rsidP="00240F86">
            <w:pPr>
              <w:pStyle w:val="Listeavsnitt"/>
              <w:numPr>
                <w:ilvl w:val="0"/>
                <w:numId w:val="2"/>
              </w:numPr>
            </w:pPr>
            <w:r>
              <w:t>Skepsis til utvikling av kunstige strender.</w:t>
            </w:r>
          </w:p>
          <w:p w:rsidR="008E7760" w:rsidRDefault="008E7760" w:rsidP="00792660"/>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F3669C" w:rsidRPr="00E324D3" w:rsidRDefault="00A617B0" w:rsidP="00F3669C">
            <w:pPr>
              <w:rPr>
                <w:b/>
                <w:i/>
              </w:rPr>
            </w:pPr>
            <w:r w:rsidRPr="00E324D3">
              <w:rPr>
                <w:b/>
                <w:i/>
              </w:rPr>
              <w:t>Administrasjonens vurdering:</w:t>
            </w:r>
          </w:p>
          <w:p w:rsidR="00240F86" w:rsidRPr="00E324D3" w:rsidRDefault="00240F86" w:rsidP="00240F86">
            <w:pPr>
              <w:pStyle w:val="Listeavsnitt"/>
              <w:rPr>
                <w:i/>
              </w:rPr>
            </w:pPr>
            <w:r w:rsidRPr="00E324D3">
              <w:rPr>
                <w:i/>
              </w:rPr>
              <w:t>For vurdering av punktene som tas opp om avveining av arealbruksinteresser i sjø vises til vurderingen av Fiskeridirektoratets innspill.</w:t>
            </w:r>
          </w:p>
          <w:p w:rsidR="00240F86" w:rsidRPr="00E324D3" w:rsidRDefault="00240F86" w:rsidP="00240F86">
            <w:pPr>
              <w:pStyle w:val="Listeavsnitt"/>
              <w:rPr>
                <w:i/>
              </w:rPr>
            </w:pPr>
            <w:r w:rsidRPr="00E324D3">
              <w:rPr>
                <w:i/>
              </w:rPr>
              <w:t xml:space="preserve">Lokalisering av utsalg fra fiskebåter i sentrum, håndteres i Kommunedelplan sentrum. Det samme gjelder eventuell etablering av bystrand i sentrum. </w:t>
            </w:r>
          </w:p>
          <w:p w:rsidR="001B63D4" w:rsidRPr="00E324D3" w:rsidRDefault="001B63D4" w:rsidP="00240F86">
            <w:pPr>
              <w:rPr>
                <w:i/>
              </w:rPr>
            </w:pPr>
          </w:p>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1C2657" w:rsidRDefault="001C2657" w:rsidP="00F3669C"/>
        </w:tc>
        <w:tc>
          <w:tcPr>
            <w:tcW w:w="1696" w:type="dxa"/>
          </w:tcPr>
          <w:p w:rsidR="00F3669C" w:rsidRDefault="00F3669C" w:rsidP="00F3669C"/>
        </w:tc>
      </w:tr>
      <w:tr w:rsidR="00F3669C" w:rsidTr="00512D42">
        <w:tc>
          <w:tcPr>
            <w:tcW w:w="562" w:type="dxa"/>
            <w:shd w:val="clear" w:color="auto" w:fill="FFE599" w:themeFill="accent4" w:themeFillTint="66"/>
          </w:tcPr>
          <w:p w:rsidR="00F3669C" w:rsidRPr="00FC58B0" w:rsidRDefault="00F3669C" w:rsidP="00F3669C">
            <w:pPr>
              <w:rPr>
                <w:b/>
                <w:sz w:val="28"/>
                <w:szCs w:val="28"/>
              </w:rPr>
            </w:pPr>
            <w:r w:rsidRPr="00FC58B0">
              <w:rPr>
                <w:b/>
                <w:sz w:val="28"/>
                <w:szCs w:val="28"/>
              </w:rPr>
              <w:t>05</w:t>
            </w:r>
          </w:p>
        </w:tc>
        <w:tc>
          <w:tcPr>
            <w:tcW w:w="6804" w:type="dxa"/>
            <w:shd w:val="clear" w:color="auto" w:fill="FFE599" w:themeFill="accent4" w:themeFillTint="66"/>
          </w:tcPr>
          <w:p w:rsidR="00F3669C" w:rsidRPr="008E4268" w:rsidRDefault="00F3669C" w:rsidP="00F3669C">
            <w:pPr>
              <w:rPr>
                <w:b/>
                <w:sz w:val="28"/>
                <w:szCs w:val="28"/>
              </w:rPr>
            </w:pPr>
            <w:r w:rsidRPr="008E4268">
              <w:rPr>
                <w:b/>
                <w:sz w:val="28"/>
                <w:szCs w:val="28"/>
              </w:rPr>
              <w:t>Bane NOR</w:t>
            </w:r>
          </w:p>
        </w:tc>
        <w:tc>
          <w:tcPr>
            <w:tcW w:w="1696" w:type="dxa"/>
            <w:shd w:val="clear" w:color="auto" w:fill="FFE599" w:themeFill="accent4" w:themeFillTint="66"/>
          </w:tcPr>
          <w:p w:rsidR="00F3669C" w:rsidRDefault="00F3669C" w:rsidP="00F3669C"/>
        </w:tc>
      </w:tr>
      <w:tr w:rsidR="00F3669C" w:rsidTr="008E7760">
        <w:tc>
          <w:tcPr>
            <w:tcW w:w="562" w:type="dxa"/>
          </w:tcPr>
          <w:p w:rsidR="00F3669C" w:rsidRPr="00FC58B0" w:rsidRDefault="00F3669C" w:rsidP="00F3669C"/>
        </w:tc>
        <w:tc>
          <w:tcPr>
            <w:tcW w:w="6804" w:type="dxa"/>
          </w:tcPr>
          <w:p w:rsidR="00F3669C" w:rsidRDefault="00F3669C" w:rsidP="00F3669C">
            <w:pPr>
              <w:rPr>
                <w:b/>
              </w:rPr>
            </w:pPr>
            <w:r w:rsidRPr="001B63D4">
              <w:rPr>
                <w:b/>
              </w:rPr>
              <w:t>Sammendrag av innspillet:</w:t>
            </w:r>
          </w:p>
          <w:p w:rsidR="001B63D4" w:rsidRDefault="003A38CC" w:rsidP="00F3669C">
            <w:r>
              <w:t xml:space="preserve">Fremholder at knutepunktsutvikling må prioriteres foran nye utbyggingsområder. Påpeker avstandskrav for bebyggelse mot spormidte. </w:t>
            </w:r>
            <w:r w:rsidR="00BE2B61">
              <w:t>Peker på Bane NORs veiledere og tekniske regelverk som grunnlag for offentlig planlegging i nærheten av jernbaneanlegg.</w:t>
            </w:r>
          </w:p>
          <w:p w:rsidR="001B63D4" w:rsidRPr="001B63D4" w:rsidRDefault="001B63D4" w:rsidP="00F3669C"/>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F3669C" w:rsidRPr="00E324D3" w:rsidRDefault="00A617B0" w:rsidP="00F3669C">
            <w:pPr>
              <w:rPr>
                <w:b/>
                <w:i/>
              </w:rPr>
            </w:pPr>
            <w:r w:rsidRPr="00E324D3">
              <w:rPr>
                <w:b/>
                <w:i/>
              </w:rPr>
              <w:t>Administrasjonens vurdering:</w:t>
            </w:r>
          </w:p>
          <w:p w:rsidR="00240F86" w:rsidRPr="00E324D3" w:rsidRDefault="00240F86" w:rsidP="00240F86">
            <w:pPr>
              <w:rPr>
                <w:i/>
              </w:rPr>
            </w:pPr>
            <w:r w:rsidRPr="00E324D3">
              <w:rPr>
                <w:i/>
              </w:rPr>
              <w:t>I arbeidet med byutviklingsstrategien vil det vurderes og tas stilling om det skal gjøres en form for prioritering av utbyggingsområdene i kommunen, både nye feltutbyggingsområder og byomformingsområder. Kommuneplanen har allerede i dag retningslinjer/bestemmelser som gir rom for høyere utnyttelse nær i sentraene og nær kollektivtraseene.</w:t>
            </w:r>
          </w:p>
          <w:p w:rsidR="00240F86" w:rsidRPr="00E324D3" w:rsidRDefault="00240F86" w:rsidP="00240F86">
            <w:pPr>
              <w:rPr>
                <w:i/>
              </w:rPr>
            </w:pPr>
            <w:r w:rsidRPr="00E324D3">
              <w:rPr>
                <w:i/>
              </w:rPr>
              <w:t>Avstandskravet fra jernbanespor til bebyggelse er gitt i Jernbanelovens §10. Det er bare i reguleringsplan det er anledning til å gjøre avvik eller tilpasninger til det generelle avstandskravet. Kommuneplanen legger dette til grunn.</w:t>
            </w:r>
          </w:p>
          <w:p w:rsidR="00240F86" w:rsidRPr="00E324D3" w:rsidRDefault="00240F86" w:rsidP="00F3669C">
            <w:pPr>
              <w:rPr>
                <w:b/>
                <w:i/>
              </w:rPr>
            </w:pPr>
          </w:p>
          <w:p w:rsidR="001B63D4" w:rsidRPr="00E324D3" w:rsidRDefault="001B63D4" w:rsidP="00F3669C">
            <w:pPr>
              <w:rPr>
                <w:i/>
              </w:rPr>
            </w:pPr>
          </w:p>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1C2657" w:rsidRDefault="001C2657" w:rsidP="00F3669C"/>
        </w:tc>
        <w:tc>
          <w:tcPr>
            <w:tcW w:w="1696" w:type="dxa"/>
          </w:tcPr>
          <w:p w:rsidR="00F3669C" w:rsidRDefault="00F3669C" w:rsidP="00F3669C"/>
        </w:tc>
      </w:tr>
      <w:tr w:rsidR="00F3669C" w:rsidTr="00927737">
        <w:tc>
          <w:tcPr>
            <w:tcW w:w="562" w:type="dxa"/>
            <w:shd w:val="clear" w:color="auto" w:fill="BDD6EE" w:themeFill="accent5" w:themeFillTint="66"/>
          </w:tcPr>
          <w:p w:rsidR="00F3669C" w:rsidRPr="00FC58B0" w:rsidRDefault="00F3669C" w:rsidP="00F3669C">
            <w:pPr>
              <w:rPr>
                <w:b/>
                <w:sz w:val="28"/>
                <w:szCs w:val="28"/>
              </w:rPr>
            </w:pPr>
            <w:r w:rsidRPr="00FC58B0">
              <w:rPr>
                <w:b/>
                <w:sz w:val="28"/>
                <w:szCs w:val="28"/>
              </w:rPr>
              <w:t>06</w:t>
            </w:r>
          </w:p>
        </w:tc>
        <w:tc>
          <w:tcPr>
            <w:tcW w:w="6804" w:type="dxa"/>
            <w:shd w:val="clear" w:color="auto" w:fill="BDD6EE" w:themeFill="accent5" w:themeFillTint="66"/>
          </w:tcPr>
          <w:p w:rsidR="00F3669C" w:rsidRPr="008E4268" w:rsidRDefault="00F3669C" w:rsidP="00F3669C">
            <w:pPr>
              <w:rPr>
                <w:b/>
                <w:sz w:val="28"/>
                <w:szCs w:val="28"/>
              </w:rPr>
            </w:pPr>
            <w:r w:rsidRPr="008E4268">
              <w:rPr>
                <w:b/>
                <w:sz w:val="28"/>
                <w:szCs w:val="28"/>
              </w:rPr>
              <w:t>LUKS-leverandørenes utviklings- og kompetansesenter</w:t>
            </w:r>
          </w:p>
        </w:tc>
        <w:tc>
          <w:tcPr>
            <w:tcW w:w="1696" w:type="dxa"/>
            <w:shd w:val="clear" w:color="auto" w:fill="BDD6EE" w:themeFill="accent5" w:themeFillTint="66"/>
          </w:tcPr>
          <w:p w:rsidR="00F3669C" w:rsidRDefault="00F3669C" w:rsidP="00F3669C"/>
        </w:tc>
      </w:tr>
      <w:tr w:rsidR="00F3669C" w:rsidTr="008E7760">
        <w:tc>
          <w:tcPr>
            <w:tcW w:w="562" w:type="dxa"/>
          </w:tcPr>
          <w:p w:rsidR="00F3669C" w:rsidRPr="00FC58B0" w:rsidRDefault="00F3669C" w:rsidP="00F3669C"/>
        </w:tc>
        <w:tc>
          <w:tcPr>
            <w:tcW w:w="6804" w:type="dxa"/>
          </w:tcPr>
          <w:p w:rsidR="00F3669C" w:rsidRPr="0002591B" w:rsidRDefault="00F3669C" w:rsidP="00F3669C">
            <w:pPr>
              <w:rPr>
                <w:b/>
              </w:rPr>
            </w:pPr>
            <w:r w:rsidRPr="0002591B">
              <w:rPr>
                <w:b/>
              </w:rPr>
              <w:t>Sammendrag av innspillet:</w:t>
            </w:r>
          </w:p>
          <w:p w:rsidR="00BD3C49" w:rsidRDefault="00BD3C49" w:rsidP="00F3669C">
            <w:r>
              <w:t>Peker på at kommuneplanen bør angi sterkere føringer for tilrettelegging av varemottak. Viser til tiltak som det bør legges til rette for ved de enkelte mottakene. Varemottak må ikke komme i konflikt med kollektivanlegg. Det vises til regelverket i TEK-10.</w:t>
            </w:r>
          </w:p>
          <w:p w:rsidR="00BD3C49" w:rsidRDefault="00BD3C49" w:rsidP="00F3669C"/>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F3669C" w:rsidRDefault="00A617B0" w:rsidP="00F3669C">
            <w:pPr>
              <w:rPr>
                <w:b/>
                <w:i/>
              </w:rPr>
            </w:pPr>
            <w:r>
              <w:rPr>
                <w:b/>
                <w:i/>
              </w:rPr>
              <w:t>Administrasjonens vurdering:</w:t>
            </w:r>
          </w:p>
          <w:p w:rsidR="00143677" w:rsidRPr="00143677" w:rsidRDefault="00143677" w:rsidP="00F3669C">
            <w:pPr>
              <w:rPr>
                <w:i/>
              </w:rPr>
            </w:pPr>
            <w:r w:rsidRPr="00143677">
              <w:rPr>
                <w:i/>
              </w:rPr>
              <w:t>Gjeldende kommuneplan vektlegger å tilrettelegge for nødvendig næringstransport framfor personbiltransporten. I rul</w:t>
            </w:r>
            <w:r w:rsidR="0087355D">
              <w:rPr>
                <w:i/>
              </w:rPr>
              <w:t>leringen av kommuneplanen vil det</w:t>
            </w:r>
            <w:r w:rsidRPr="00143677">
              <w:rPr>
                <w:i/>
              </w:rPr>
              <w:t xml:space="preserve"> vurdere</w:t>
            </w:r>
            <w:r w:rsidR="0087355D">
              <w:rPr>
                <w:i/>
              </w:rPr>
              <w:t>s</w:t>
            </w:r>
            <w:r w:rsidRPr="00143677">
              <w:rPr>
                <w:i/>
              </w:rPr>
              <w:t xml:space="preserve"> å innarbeide føringer for varemottak.</w:t>
            </w:r>
          </w:p>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1C2657" w:rsidRDefault="001C2657" w:rsidP="00F3669C"/>
        </w:tc>
        <w:tc>
          <w:tcPr>
            <w:tcW w:w="1696" w:type="dxa"/>
          </w:tcPr>
          <w:p w:rsidR="00F3669C" w:rsidRDefault="00F3669C" w:rsidP="00F3669C"/>
        </w:tc>
      </w:tr>
      <w:tr w:rsidR="00F3669C" w:rsidTr="00927737">
        <w:tc>
          <w:tcPr>
            <w:tcW w:w="562" w:type="dxa"/>
            <w:shd w:val="clear" w:color="auto" w:fill="BDD6EE" w:themeFill="accent5" w:themeFillTint="66"/>
          </w:tcPr>
          <w:p w:rsidR="00F3669C" w:rsidRPr="00FC58B0" w:rsidRDefault="00F3669C" w:rsidP="00F3669C">
            <w:pPr>
              <w:rPr>
                <w:b/>
                <w:sz w:val="28"/>
                <w:szCs w:val="28"/>
              </w:rPr>
            </w:pPr>
            <w:r w:rsidRPr="00FC58B0">
              <w:rPr>
                <w:b/>
                <w:sz w:val="28"/>
                <w:szCs w:val="28"/>
              </w:rPr>
              <w:t>07</w:t>
            </w:r>
          </w:p>
        </w:tc>
        <w:tc>
          <w:tcPr>
            <w:tcW w:w="6804" w:type="dxa"/>
            <w:shd w:val="clear" w:color="auto" w:fill="BDD6EE" w:themeFill="accent5" w:themeFillTint="66"/>
          </w:tcPr>
          <w:p w:rsidR="00F3669C" w:rsidRPr="008E4268" w:rsidRDefault="00F3669C" w:rsidP="00F3669C">
            <w:pPr>
              <w:rPr>
                <w:b/>
                <w:color w:val="FF0000"/>
                <w:sz w:val="28"/>
                <w:szCs w:val="28"/>
              </w:rPr>
            </w:pPr>
            <w:r w:rsidRPr="00580FC8">
              <w:rPr>
                <w:b/>
                <w:sz w:val="28"/>
                <w:szCs w:val="28"/>
              </w:rPr>
              <w:t>Leiv Egil Torkelsen</w:t>
            </w:r>
          </w:p>
        </w:tc>
        <w:tc>
          <w:tcPr>
            <w:tcW w:w="1696" w:type="dxa"/>
            <w:shd w:val="clear" w:color="auto" w:fill="BDD6EE" w:themeFill="accent5" w:themeFillTint="66"/>
          </w:tcPr>
          <w:p w:rsidR="00F3669C" w:rsidRDefault="00F3669C" w:rsidP="00F3669C"/>
        </w:tc>
      </w:tr>
      <w:tr w:rsidR="00F3669C" w:rsidTr="008E7760">
        <w:tc>
          <w:tcPr>
            <w:tcW w:w="562" w:type="dxa"/>
          </w:tcPr>
          <w:p w:rsidR="00F3669C" w:rsidRPr="00FC58B0" w:rsidRDefault="00F3669C" w:rsidP="00F3669C"/>
        </w:tc>
        <w:tc>
          <w:tcPr>
            <w:tcW w:w="6804" w:type="dxa"/>
          </w:tcPr>
          <w:p w:rsidR="00F3669C" w:rsidRPr="0002591B" w:rsidRDefault="00F3669C" w:rsidP="00F3669C">
            <w:pPr>
              <w:rPr>
                <w:b/>
              </w:rPr>
            </w:pPr>
            <w:r w:rsidRPr="0002591B">
              <w:rPr>
                <w:b/>
              </w:rPr>
              <w:t>Sammendrag av innspillet:</w:t>
            </w:r>
          </w:p>
          <w:p w:rsidR="008B12C7" w:rsidRDefault="00101742" w:rsidP="00F3669C">
            <w:r>
              <w:t xml:space="preserve">Innspill om regelverket knyttet til naustbygg. </w:t>
            </w:r>
            <w:r w:rsidR="0002591B">
              <w:t xml:space="preserve">Peker på at naustene er miljøskapende elementer i strandsonene. </w:t>
            </w:r>
            <w:r>
              <w:t>Ønsker</w:t>
            </w:r>
            <w:r w:rsidR="0002591B">
              <w:t xml:space="preserve"> mer fleksible rammer for naustbygg og oppgradering av disse.</w:t>
            </w:r>
          </w:p>
          <w:p w:rsidR="008B12C7" w:rsidRDefault="008B12C7" w:rsidP="00F3669C"/>
        </w:tc>
        <w:tc>
          <w:tcPr>
            <w:tcW w:w="1696" w:type="dxa"/>
          </w:tcPr>
          <w:p w:rsidR="009D49D3" w:rsidRDefault="009D49D3" w:rsidP="00F3669C"/>
        </w:tc>
      </w:tr>
      <w:tr w:rsidR="00F3669C" w:rsidTr="008E7760">
        <w:tc>
          <w:tcPr>
            <w:tcW w:w="562" w:type="dxa"/>
          </w:tcPr>
          <w:p w:rsidR="00F3669C" w:rsidRPr="00FC58B0" w:rsidRDefault="00F3669C" w:rsidP="00F3669C"/>
        </w:tc>
        <w:tc>
          <w:tcPr>
            <w:tcW w:w="6804" w:type="dxa"/>
          </w:tcPr>
          <w:p w:rsidR="00F3669C" w:rsidRDefault="00A617B0" w:rsidP="00F3669C">
            <w:pPr>
              <w:rPr>
                <w:b/>
                <w:i/>
              </w:rPr>
            </w:pPr>
            <w:r>
              <w:rPr>
                <w:b/>
                <w:i/>
              </w:rPr>
              <w:t>Administrasjonens vurdering:</w:t>
            </w:r>
          </w:p>
          <w:p w:rsidR="003E2662" w:rsidRPr="005319ED" w:rsidRDefault="005319ED" w:rsidP="00F3669C">
            <w:pPr>
              <w:rPr>
                <w:i/>
                <w:color w:val="FF0000"/>
              </w:rPr>
            </w:pPr>
            <w:r>
              <w:rPr>
                <w:i/>
              </w:rPr>
              <w:t>Det vises til svar på vedtaket i kommunalutvalget, se innspill nr 45.</w:t>
            </w:r>
          </w:p>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F3669C" w:rsidRDefault="00F3669C" w:rsidP="00F3669C"/>
        </w:tc>
        <w:tc>
          <w:tcPr>
            <w:tcW w:w="1696" w:type="dxa"/>
          </w:tcPr>
          <w:p w:rsidR="00F3669C" w:rsidRDefault="00F3669C" w:rsidP="00F3669C"/>
        </w:tc>
      </w:tr>
      <w:tr w:rsidR="00F3669C" w:rsidTr="00512D42">
        <w:tc>
          <w:tcPr>
            <w:tcW w:w="562" w:type="dxa"/>
            <w:shd w:val="clear" w:color="auto" w:fill="C5E0B3" w:themeFill="accent6" w:themeFillTint="66"/>
          </w:tcPr>
          <w:p w:rsidR="00F3669C" w:rsidRPr="00FC58B0" w:rsidRDefault="00F3669C" w:rsidP="00F3669C">
            <w:pPr>
              <w:rPr>
                <w:b/>
                <w:sz w:val="28"/>
                <w:szCs w:val="28"/>
              </w:rPr>
            </w:pPr>
            <w:r w:rsidRPr="00FC58B0">
              <w:rPr>
                <w:b/>
                <w:sz w:val="28"/>
                <w:szCs w:val="28"/>
              </w:rPr>
              <w:t>08</w:t>
            </w:r>
          </w:p>
        </w:tc>
        <w:tc>
          <w:tcPr>
            <w:tcW w:w="6804" w:type="dxa"/>
            <w:shd w:val="clear" w:color="auto" w:fill="C5E0B3" w:themeFill="accent6" w:themeFillTint="66"/>
          </w:tcPr>
          <w:p w:rsidR="00F3669C" w:rsidRPr="008E4268" w:rsidRDefault="00F3669C" w:rsidP="00F3669C">
            <w:pPr>
              <w:rPr>
                <w:b/>
                <w:color w:val="FF0000"/>
                <w:sz w:val="28"/>
                <w:szCs w:val="28"/>
              </w:rPr>
            </w:pPr>
            <w:r w:rsidRPr="00580FC8">
              <w:rPr>
                <w:b/>
                <w:sz w:val="28"/>
                <w:szCs w:val="28"/>
              </w:rPr>
              <w:t>Breidablikk investering</w:t>
            </w:r>
          </w:p>
        </w:tc>
        <w:tc>
          <w:tcPr>
            <w:tcW w:w="1696" w:type="dxa"/>
            <w:shd w:val="clear" w:color="auto" w:fill="C5E0B3" w:themeFill="accent6" w:themeFillTint="66"/>
          </w:tcPr>
          <w:p w:rsidR="00F3669C" w:rsidRDefault="005D5857" w:rsidP="00F3669C">
            <w:r>
              <w:t>Arealinnspill</w:t>
            </w:r>
          </w:p>
        </w:tc>
      </w:tr>
      <w:tr w:rsidR="00F3669C" w:rsidTr="008E7760">
        <w:tc>
          <w:tcPr>
            <w:tcW w:w="562" w:type="dxa"/>
          </w:tcPr>
          <w:p w:rsidR="00F3669C" w:rsidRPr="00FC58B0" w:rsidRDefault="00F3669C" w:rsidP="00F3669C"/>
        </w:tc>
        <w:tc>
          <w:tcPr>
            <w:tcW w:w="6804" w:type="dxa"/>
          </w:tcPr>
          <w:p w:rsidR="00F3669C" w:rsidRPr="006C1C14" w:rsidRDefault="00F3669C" w:rsidP="00F3669C">
            <w:pPr>
              <w:rPr>
                <w:b/>
              </w:rPr>
            </w:pPr>
            <w:r w:rsidRPr="006C1C14">
              <w:rPr>
                <w:b/>
              </w:rPr>
              <w:t>Sammendrag av innspillet:</w:t>
            </w:r>
          </w:p>
          <w:p w:rsidR="006C1C14" w:rsidRDefault="00980D4B" w:rsidP="000A3EEA">
            <w:r>
              <w:t>Forslagsstiller ønsker</w:t>
            </w:r>
            <w:r w:rsidR="006C1C14">
              <w:t xml:space="preserve"> eiendom som i dag er innenfor </w:t>
            </w:r>
            <w:r w:rsidR="00FF6684">
              <w:t>friområde</w:t>
            </w:r>
            <w:r w:rsidR="006C1C14">
              <w:t xml:space="preserve"> endret til boligformål.</w:t>
            </w:r>
            <w:r w:rsidR="00FF6684">
              <w:t xml:space="preserve"> </w:t>
            </w:r>
          </w:p>
          <w:p w:rsidR="000A3EEA" w:rsidRDefault="000A3EEA" w:rsidP="000A3EEA"/>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F3669C" w:rsidRPr="006C1C14" w:rsidRDefault="00A617B0" w:rsidP="00F3669C">
            <w:pPr>
              <w:rPr>
                <w:b/>
                <w:i/>
              </w:rPr>
            </w:pPr>
            <w:r>
              <w:rPr>
                <w:b/>
                <w:i/>
              </w:rPr>
              <w:t>Administrasjonens vurdering:</w:t>
            </w:r>
          </w:p>
          <w:p w:rsidR="00691B21" w:rsidRPr="009366FF" w:rsidRDefault="00691B21" w:rsidP="00691B21">
            <w:pPr>
              <w:rPr>
                <w:i/>
              </w:rPr>
            </w:pPr>
            <w:r w:rsidRPr="009366FF">
              <w:rPr>
                <w:i/>
              </w:rPr>
              <w:t>Området er del av et skogs- og friområde som er et viktig grøntområde i bydelen. Friområdet</w:t>
            </w:r>
            <w:r w:rsidR="00F82195">
              <w:rPr>
                <w:i/>
              </w:rPr>
              <w:t xml:space="preserve"> inngår i et</w:t>
            </w:r>
            <w:r w:rsidR="00CC2790">
              <w:rPr>
                <w:i/>
              </w:rPr>
              <w:t xml:space="preserve"> sammenhengende grønn</w:t>
            </w:r>
            <w:r w:rsidRPr="009366FF">
              <w:rPr>
                <w:i/>
              </w:rPr>
              <w:t xml:space="preserve">drag, </w:t>
            </w:r>
            <w:r w:rsidR="009366FF" w:rsidRPr="009366FF">
              <w:rPr>
                <w:i/>
              </w:rPr>
              <w:t>med</w:t>
            </w:r>
            <w:r w:rsidR="00CC2790">
              <w:rPr>
                <w:i/>
              </w:rPr>
              <w:t xml:space="preserve"> grønn</w:t>
            </w:r>
            <w:r w:rsidRPr="009366FF">
              <w:rPr>
                <w:i/>
              </w:rPr>
              <w:t>ko</w:t>
            </w:r>
            <w:r w:rsidR="009366FF" w:rsidRPr="009366FF">
              <w:rPr>
                <w:i/>
              </w:rPr>
              <w:t>r</w:t>
            </w:r>
            <w:r w:rsidRPr="009366FF">
              <w:rPr>
                <w:i/>
              </w:rPr>
              <w:t>ridorer</w:t>
            </w:r>
            <w:r w:rsidR="009366FF" w:rsidRPr="009366FF">
              <w:rPr>
                <w:i/>
              </w:rPr>
              <w:t xml:space="preserve"> som</w:t>
            </w:r>
            <w:r w:rsidRPr="009366FF">
              <w:rPr>
                <w:i/>
              </w:rPr>
              <w:t xml:space="preserve"> binder sammen flere </w:t>
            </w:r>
            <w:r w:rsidR="009366FF" w:rsidRPr="009366FF">
              <w:rPr>
                <w:i/>
              </w:rPr>
              <w:t>viktige</w:t>
            </w:r>
            <w:r w:rsidR="000A3EEA">
              <w:rPr>
                <w:i/>
              </w:rPr>
              <w:t xml:space="preserve"> grønt</w:t>
            </w:r>
            <w:r w:rsidR="00F82195">
              <w:rPr>
                <w:i/>
              </w:rPr>
              <w:t xml:space="preserve">områder. </w:t>
            </w:r>
            <w:r w:rsidRPr="009366FF">
              <w:rPr>
                <w:i/>
              </w:rPr>
              <w:t xml:space="preserve">Eiendommen grenser også til hensynssone for område som er båndlagt etter lov om naturvern. </w:t>
            </w:r>
            <w:r w:rsidR="009366FF" w:rsidRPr="009366FF">
              <w:rPr>
                <w:i/>
              </w:rPr>
              <w:t>Endring til boligformål på eiend</w:t>
            </w:r>
            <w:r w:rsidR="007E448E">
              <w:rPr>
                <w:i/>
              </w:rPr>
              <w:t>ommen vil være i konflikt med</w:t>
            </w:r>
            <w:r w:rsidR="009366FF" w:rsidRPr="009366FF">
              <w:rPr>
                <w:i/>
              </w:rPr>
              <w:t xml:space="preserve"> viktige allmenne hensyn som ligg i gjeldende regulerte formål. </w:t>
            </w:r>
            <w:r w:rsidRPr="009366FF">
              <w:rPr>
                <w:i/>
              </w:rPr>
              <w:t>Kommunen</w:t>
            </w:r>
            <w:r w:rsidR="009366FF">
              <w:rPr>
                <w:i/>
              </w:rPr>
              <w:t>s syn er at gjeldende formål skal opprettholdes og ikke endres til boligformål.</w:t>
            </w:r>
            <w:r w:rsidR="00146866">
              <w:rPr>
                <w:i/>
              </w:rPr>
              <w:t xml:space="preserve"> Innspillet om endring til boligformål tas derfor ikke med i det videre planarbeidet.</w:t>
            </w:r>
          </w:p>
          <w:p w:rsidR="00580C40" w:rsidRPr="00F3669C" w:rsidRDefault="00580C40" w:rsidP="00F3669C">
            <w:pPr>
              <w:rPr>
                <w:i/>
              </w:rPr>
            </w:pPr>
          </w:p>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F3669C" w:rsidRDefault="00F3669C" w:rsidP="00F3669C"/>
        </w:tc>
        <w:tc>
          <w:tcPr>
            <w:tcW w:w="1696" w:type="dxa"/>
          </w:tcPr>
          <w:p w:rsidR="00F3669C" w:rsidRDefault="00F3669C" w:rsidP="00F3669C"/>
        </w:tc>
      </w:tr>
      <w:tr w:rsidR="00F3669C" w:rsidTr="00512D42">
        <w:tc>
          <w:tcPr>
            <w:tcW w:w="562" w:type="dxa"/>
            <w:shd w:val="clear" w:color="auto" w:fill="C5E0B3" w:themeFill="accent6" w:themeFillTint="66"/>
          </w:tcPr>
          <w:p w:rsidR="00F3669C" w:rsidRPr="00FC58B0" w:rsidRDefault="00F3669C" w:rsidP="00F3669C">
            <w:pPr>
              <w:rPr>
                <w:b/>
                <w:sz w:val="28"/>
                <w:szCs w:val="28"/>
              </w:rPr>
            </w:pPr>
            <w:r w:rsidRPr="00FC58B0">
              <w:rPr>
                <w:b/>
                <w:sz w:val="28"/>
                <w:szCs w:val="28"/>
              </w:rPr>
              <w:t>09</w:t>
            </w:r>
          </w:p>
        </w:tc>
        <w:tc>
          <w:tcPr>
            <w:tcW w:w="6804" w:type="dxa"/>
            <w:shd w:val="clear" w:color="auto" w:fill="C5E0B3" w:themeFill="accent6" w:themeFillTint="66"/>
          </w:tcPr>
          <w:p w:rsidR="00F3669C" w:rsidRPr="00FB3269" w:rsidRDefault="00F3669C" w:rsidP="00F3669C">
            <w:pPr>
              <w:rPr>
                <w:b/>
                <w:color w:val="FF0000"/>
                <w:sz w:val="28"/>
                <w:szCs w:val="28"/>
              </w:rPr>
            </w:pPr>
            <w:r w:rsidRPr="00580FC8">
              <w:rPr>
                <w:b/>
                <w:sz w:val="28"/>
                <w:szCs w:val="28"/>
              </w:rPr>
              <w:t>Øyvind Revheim</w:t>
            </w:r>
          </w:p>
        </w:tc>
        <w:tc>
          <w:tcPr>
            <w:tcW w:w="1696" w:type="dxa"/>
            <w:shd w:val="clear" w:color="auto" w:fill="C5E0B3" w:themeFill="accent6" w:themeFillTint="66"/>
          </w:tcPr>
          <w:p w:rsidR="00F3669C" w:rsidRDefault="005D5857" w:rsidP="00F3669C">
            <w:r>
              <w:t>Arealinnspill</w:t>
            </w:r>
          </w:p>
        </w:tc>
      </w:tr>
      <w:tr w:rsidR="00F3669C" w:rsidTr="008E7760">
        <w:tc>
          <w:tcPr>
            <w:tcW w:w="562" w:type="dxa"/>
          </w:tcPr>
          <w:p w:rsidR="00F3669C" w:rsidRPr="00FC58B0" w:rsidRDefault="00F3669C" w:rsidP="00F3669C"/>
        </w:tc>
        <w:tc>
          <w:tcPr>
            <w:tcW w:w="6804" w:type="dxa"/>
          </w:tcPr>
          <w:p w:rsidR="00F3669C" w:rsidRPr="006C1C14" w:rsidRDefault="00F3669C" w:rsidP="00F3669C">
            <w:pPr>
              <w:rPr>
                <w:b/>
              </w:rPr>
            </w:pPr>
            <w:r w:rsidRPr="006C1C14">
              <w:rPr>
                <w:b/>
              </w:rPr>
              <w:t>Sammendrag av innspillet:</w:t>
            </w:r>
          </w:p>
          <w:p w:rsidR="006C1C14" w:rsidRDefault="00A005B3" w:rsidP="00F3669C">
            <w:r>
              <w:t>Ønsker at Stavanger komm</w:t>
            </w:r>
            <w:r w:rsidR="00A2588F">
              <w:t>une skal jobbe for å få endre grensen mot kjerneområde landbruk på Revheim, slik at disse områdene kan utvikles til boligformål.</w:t>
            </w:r>
          </w:p>
          <w:p w:rsidR="00A2588F" w:rsidRDefault="00A2588F" w:rsidP="00F3669C"/>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F3669C" w:rsidRPr="006C1C14" w:rsidRDefault="00A617B0" w:rsidP="00F3669C">
            <w:pPr>
              <w:rPr>
                <w:b/>
                <w:i/>
              </w:rPr>
            </w:pPr>
            <w:r>
              <w:rPr>
                <w:b/>
                <w:i/>
              </w:rPr>
              <w:t>Administrasjonens vurdering:</w:t>
            </w:r>
          </w:p>
          <w:p w:rsidR="006C1C14" w:rsidRDefault="00F95FA9" w:rsidP="00F3669C">
            <w:pPr>
              <w:rPr>
                <w:i/>
              </w:rPr>
            </w:pPr>
            <w:r>
              <w:rPr>
                <w:i/>
              </w:rPr>
              <w:t>Ved forrige rullering av kommuneplane</w:t>
            </w:r>
            <w:r w:rsidR="008E1948">
              <w:rPr>
                <w:i/>
              </w:rPr>
              <w:t>n ble det gjort et stort arbeid</w:t>
            </w:r>
            <w:r>
              <w:rPr>
                <w:i/>
              </w:rPr>
              <w:t xml:space="preserve"> med å fastsette endelige grenser for kjerneområder landbruk. I politiske vedtak i kommunen er det gitt </w:t>
            </w:r>
            <w:r w:rsidR="008E1948">
              <w:rPr>
                <w:i/>
              </w:rPr>
              <w:t xml:space="preserve">uttrykk for </w:t>
            </w:r>
            <w:r>
              <w:rPr>
                <w:i/>
              </w:rPr>
              <w:t xml:space="preserve">at grensene som ble fastsatt </w:t>
            </w:r>
            <w:r>
              <w:rPr>
                <w:i/>
              </w:rPr>
              <w:lastRenderedPageBreak/>
              <w:t>ved forrige rullering skal anses som endelige.</w:t>
            </w:r>
            <w:r w:rsidR="008E1948">
              <w:rPr>
                <w:i/>
              </w:rPr>
              <w:t xml:space="preserve"> Innspillet om endring til boligformål </w:t>
            </w:r>
            <w:r w:rsidR="00BC6138">
              <w:rPr>
                <w:i/>
              </w:rPr>
              <w:t>anbefales derfor ikke</w:t>
            </w:r>
            <w:r w:rsidR="008E1948">
              <w:rPr>
                <w:i/>
              </w:rPr>
              <w:t>.</w:t>
            </w:r>
          </w:p>
          <w:p w:rsidR="00F95FA9" w:rsidRPr="00F3669C" w:rsidRDefault="00F95FA9" w:rsidP="00F3669C">
            <w:pPr>
              <w:rPr>
                <w:i/>
              </w:rPr>
            </w:pPr>
          </w:p>
        </w:tc>
        <w:tc>
          <w:tcPr>
            <w:tcW w:w="1696" w:type="dxa"/>
          </w:tcPr>
          <w:p w:rsidR="00F3669C" w:rsidRDefault="00F3669C" w:rsidP="00F3669C"/>
        </w:tc>
      </w:tr>
      <w:tr w:rsidR="00F3669C" w:rsidTr="008E7760">
        <w:tc>
          <w:tcPr>
            <w:tcW w:w="562" w:type="dxa"/>
          </w:tcPr>
          <w:p w:rsidR="00F3669C" w:rsidRPr="00FC58B0" w:rsidRDefault="00F3669C" w:rsidP="00F3669C"/>
        </w:tc>
        <w:tc>
          <w:tcPr>
            <w:tcW w:w="6804" w:type="dxa"/>
          </w:tcPr>
          <w:p w:rsidR="00F3669C" w:rsidRDefault="00F3669C" w:rsidP="00F3669C"/>
        </w:tc>
        <w:tc>
          <w:tcPr>
            <w:tcW w:w="1696" w:type="dxa"/>
          </w:tcPr>
          <w:p w:rsidR="00F3669C" w:rsidRDefault="00F3669C" w:rsidP="00F3669C"/>
        </w:tc>
      </w:tr>
      <w:tr w:rsidR="00D716E5" w:rsidRPr="00846C68" w:rsidTr="00512D42">
        <w:tc>
          <w:tcPr>
            <w:tcW w:w="562" w:type="dxa"/>
            <w:shd w:val="clear" w:color="auto" w:fill="C5E0B3" w:themeFill="accent6" w:themeFillTint="66"/>
          </w:tcPr>
          <w:p w:rsidR="00D716E5" w:rsidRPr="00FC58B0" w:rsidRDefault="00E8025B" w:rsidP="00F3669C">
            <w:pPr>
              <w:rPr>
                <w:b/>
                <w:sz w:val="28"/>
                <w:szCs w:val="28"/>
              </w:rPr>
            </w:pPr>
            <w:r w:rsidRPr="00FC58B0">
              <w:rPr>
                <w:b/>
                <w:sz w:val="28"/>
                <w:szCs w:val="28"/>
              </w:rPr>
              <w:t>10</w:t>
            </w:r>
          </w:p>
        </w:tc>
        <w:tc>
          <w:tcPr>
            <w:tcW w:w="6804" w:type="dxa"/>
            <w:shd w:val="clear" w:color="auto" w:fill="C5E0B3" w:themeFill="accent6" w:themeFillTint="66"/>
          </w:tcPr>
          <w:p w:rsidR="00D716E5" w:rsidRPr="00FB3269" w:rsidRDefault="00E8025B" w:rsidP="00F3669C">
            <w:pPr>
              <w:rPr>
                <w:b/>
                <w:color w:val="FF0000"/>
                <w:sz w:val="28"/>
                <w:szCs w:val="28"/>
              </w:rPr>
            </w:pPr>
            <w:r w:rsidRPr="00580FC8">
              <w:rPr>
                <w:b/>
                <w:sz w:val="28"/>
                <w:szCs w:val="28"/>
              </w:rPr>
              <w:t>Arkitektkontoret Stav</w:t>
            </w:r>
          </w:p>
        </w:tc>
        <w:tc>
          <w:tcPr>
            <w:tcW w:w="1696" w:type="dxa"/>
            <w:shd w:val="clear" w:color="auto" w:fill="C5E0B3" w:themeFill="accent6" w:themeFillTint="66"/>
          </w:tcPr>
          <w:p w:rsidR="00D716E5" w:rsidRPr="00846C68" w:rsidRDefault="005D5857" w:rsidP="00F3669C">
            <w:pPr>
              <w:rPr>
                <w:b/>
              </w:rPr>
            </w:pPr>
            <w:r>
              <w:t>Arealinnspill</w:t>
            </w:r>
          </w:p>
        </w:tc>
      </w:tr>
      <w:tr w:rsidR="00846C68" w:rsidTr="008E7760">
        <w:tc>
          <w:tcPr>
            <w:tcW w:w="562" w:type="dxa"/>
          </w:tcPr>
          <w:p w:rsidR="00846C68" w:rsidRPr="00FC58B0" w:rsidRDefault="00846C68" w:rsidP="00846C68"/>
        </w:tc>
        <w:tc>
          <w:tcPr>
            <w:tcW w:w="6804" w:type="dxa"/>
          </w:tcPr>
          <w:p w:rsidR="00846C68" w:rsidRPr="00211B06" w:rsidRDefault="00846C68" w:rsidP="00846C68">
            <w:pPr>
              <w:rPr>
                <w:b/>
              </w:rPr>
            </w:pPr>
            <w:r w:rsidRPr="00211B06">
              <w:rPr>
                <w:b/>
              </w:rPr>
              <w:t>Sammendrag av innspillet:</w:t>
            </w:r>
          </w:p>
          <w:p w:rsidR="00211B06" w:rsidRDefault="00612F44" w:rsidP="00211B06">
            <w:r>
              <w:t>Eiendommen ønskes</w:t>
            </w:r>
            <w:r w:rsidR="00211B06">
              <w:t xml:space="preserve"> endret fra formål næring til formål bolig. Eiendommen huser i dag Esso-stasjonen ved Tjensvollskrysset.</w:t>
            </w:r>
          </w:p>
          <w:p w:rsidR="00211B06" w:rsidRDefault="00211B06" w:rsidP="00211B06"/>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Pr="00211B06" w:rsidRDefault="00A617B0" w:rsidP="00846C68">
            <w:pPr>
              <w:rPr>
                <w:b/>
                <w:i/>
              </w:rPr>
            </w:pPr>
            <w:r>
              <w:rPr>
                <w:b/>
                <w:i/>
              </w:rPr>
              <w:t>Administrasjonens vurdering:</w:t>
            </w:r>
          </w:p>
          <w:p w:rsidR="00211B06" w:rsidRDefault="00612F44" w:rsidP="00846C68">
            <w:pPr>
              <w:rPr>
                <w:i/>
              </w:rPr>
            </w:pPr>
            <w:r>
              <w:rPr>
                <w:i/>
              </w:rPr>
              <w:t xml:space="preserve">Arealet er i </w:t>
            </w:r>
            <w:r w:rsidR="00C95CE7">
              <w:rPr>
                <w:i/>
              </w:rPr>
              <w:t>kommuneplanen satt som</w:t>
            </w:r>
            <w:r>
              <w:rPr>
                <w:i/>
              </w:rPr>
              <w:t xml:space="preserve"> </w:t>
            </w:r>
            <w:r w:rsidR="00337358">
              <w:rPr>
                <w:i/>
              </w:rPr>
              <w:t>formål</w:t>
            </w:r>
            <w:r w:rsidR="00C95CE7">
              <w:rPr>
                <w:i/>
              </w:rPr>
              <w:t xml:space="preserve"> næring</w:t>
            </w:r>
            <w:r>
              <w:rPr>
                <w:i/>
              </w:rPr>
              <w:t xml:space="preserve">. </w:t>
            </w:r>
            <w:r w:rsidR="00C95CE7">
              <w:rPr>
                <w:i/>
              </w:rPr>
              <w:t>Kommunen har fått opplysninger om at Esso-stasjonen planlegges avviklet innen utgangen av 2022. Avviklingen reiser spørsmål</w:t>
            </w:r>
            <w:r>
              <w:rPr>
                <w:i/>
              </w:rPr>
              <w:t xml:space="preserve"> om</w:t>
            </w:r>
            <w:r w:rsidR="006617FB">
              <w:rPr>
                <w:i/>
              </w:rPr>
              <w:t xml:space="preserve"> hva som bør være</w:t>
            </w:r>
            <w:r>
              <w:rPr>
                <w:i/>
              </w:rPr>
              <w:t xml:space="preserve"> framtidig bruk av eiendommen. </w:t>
            </w:r>
            <w:r w:rsidR="00C95CE7">
              <w:rPr>
                <w:i/>
              </w:rPr>
              <w:t>Eiendommen</w:t>
            </w:r>
            <w:r>
              <w:rPr>
                <w:i/>
              </w:rPr>
              <w:t xml:space="preserve"> ligger tett opp til store og sentrale boligområder. Kollektiv tilgjengelighet i området </w:t>
            </w:r>
            <w:r w:rsidR="00337358">
              <w:rPr>
                <w:i/>
              </w:rPr>
              <w:t>vurderes som svært bra</w:t>
            </w:r>
            <w:r>
              <w:rPr>
                <w:i/>
              </w:rPr>
              <w:t xml:space="preserve"> og vil bli ytterligere </w:t>
            </w:r>
            <w:r w:rsidR="00337358">
              <w:rPr>
                <w:i/>
              </w:rPr>
              <w:t>forbedret</w:t>
            </w:r>
            <w:r>
              <w:rPr>
                <w:i/>
              </w:rPr>
              <w:t xml:space="preserve"> ved etablering av bussveien.</w:t>
            </w:r>
            <w:r w:rsidR="006617FB">
              <w:rPr>
                <w:i/>
              </w:rPr>
              <w:t xml:space="preserve"> Innspillet trekker fram støyforhold som en utfordring ved endring til boligformål. I det videre kommuneplanarbeidet vil det gjøres en vurdering av om dagens formål bør opprettholdes, eller </w:t>
            </w:r>
            <w:r w:rsidR="00C95CE7">
              <w:rPr>
                <w:i/>
              </w:rPr>
              <w:t xml:space="preserve">om det bør </w:t>
            </w:r>
            <w:r w:rsidR="006617FB">
              <w:rPr>
                <w:i/>
              </w:rPr>
              <w:t>endres til annet formål.</w:t>
            </w:r>
            <w:r w:rsidR="00337358">
              <w:rPr>
                <w:i/>
              </w:rPr>
              <w:t xml:space="preserve"> Endring til boligformål </w:t>
            </w:r>
            <w:r w:rsidR="00C95CE7">
              <w:rPr>
                <w:i/>
              </w:rPr>
              <w:t>kan</w:t>
            </w:r>
            <w:r w:rsidR="00337358">
              <w:rPr>
                <w:i/>
              </w:rPr>
              <w:t xml:space="preserve"> være blant alternativene som </w:t>
            </w:r>
            <w:r w:rsidR="000A6E36">
              <w:rPr>
                <w:i/>
              </w:rPr>
              <w:t>vil bli drøftet i planarbeidet.</w:t>
            </w:r>
          </w:p>
          <w:p w:rsidR="006617FB" w:rsidRPr="00F3669C" w:rsidRDefault="006617FB" w:rsidP="00846C68">
            <w:pPr>
              <w:rPr>
                <w:i/>
              </w:rPr>
            </w:pPr>
          </w:p>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846C68" w:rsidP="00846C68"/>
        </w:tc>
        <w:tc>
          <w:tcPr>
            <w:tcW w:w="1696" w:type="dxa"/>
          </w:tcPr>
          <w:p w:rsidR="00846C68" w:rsidRDefault="00846C68" w:rsidP="00846C68"/>
        </w:tc>
      </w:tr>
      <w:tr w:rsidR="00846C68" w:rsidRPr="00846C68" w:rsidTr="00512D42">
        <w:tc>
          <w:tcPr>
            <w:tcW w:w="562" w:type="dxa"/>
            <w:shd w:val="clear" w:color="auto" w:fill="C5E0B3" w:themeFill="accent6" w:themeFillTint="66"/>
          </w:tcPr>
          <w:p w:rsidR="00846C68" w:rsidRPr="00FC58B0" w:rsidRDefault="00846C68" w:rsidP="00846C68">
            <w:pPr>
              <w:rPr>
                <w:b/>
                <w:sz w:val="28"/>
                <w:szCs w:val="28"/>
              </w:rPr>
            </w:pPr>
            <w:r w:rsidRPr="00FC58B0">
              <w:rPr>
                <w:b/>
                <w:sz w:val="28"/>
                <w:szCs w:val="28"/>
              </w:rPr>
              <w:t>11</w:t>
            </w:r>
          </w:p>
        </w:tc>
        <w:tc>
          <w:tcPr>
            <w:tcW w:w="6804" w:type="dxa"/>
            <w:shd w:val="clear" w:color="auto" w:fill="C5E0B3" w:themeFill="accent6" w:themeFillTint="66"/>
          </w:tcPr>
          <w:p w:rsidR="00846C68" w:rsidRPr="00FB3269" w:rsidRDefault="00846C68" w:rsidP="00846C68">
            <w:pPr>
              <w:rPr>
                <w:b/>
                <w:sz w:val="28"/>
                <w:szCs w:val="28"/>
              </w:rPr>
            </w:pPr>
            <w:r w:rsidRPr="00FB3269">
              <w:rPr>
                <w:b/>
                <w:sz w:val="28"/>
                <w:szCs w:val="28"/>
              </w:rPr>
              <w:t>Arkitekt Arne Hoffmann</w:t>
            </w:r>
          </w:p>
        </w:tc>
        <w:tc>
          <w:tcPr>
            <w:tcW w:w="1696" w:type="dxa"/>
            <w:shd w:val="clear" w:color="auto" w:fill="C5E0B3" w:themeFill="accent6" w:themeFillTint="66"/>
          </w:tcPr>
          <w:p w:rsidR="00846C68" w:rsidRPr="00846C68" w:rsidRDefault="005D5857" w:rsidP="00846C68">
            <w:pPr>
              <w:rPr>
                <w:b/>
              </w:rPr>
            </w:pPr>
            <w:r>
              <w:t>Arealinnspill</w:t>
            </w:r>
          </w:p>
        </w:tc>
      </w:tr>
      <w:tr w:rsidR="00846C68" w:rsidTr="008E7760">
        <w:tc>
          <w:tcPr>
            <w:tcW w:w="562" w:type="dxa"/>
          </w:tcPr>
          <w:p w:rsidR="00846C68" w:rsidRPr="00FC58B0" w:rsidRDefault="00846C68" w:rsidP="00846C68"/>
        </w:tc>
        <w:tc>
          <w:tcPr>
            <w:tcW w:w="6804" w:type="dxa"/>
          </w:tcPr>
          <w:p w:rsidR="00846C68" w:rsidRPr="00211B06" w:rsidRDefault="00846C68" w:rsidP="00846C68">
            <w:pPr>
              <w:rPr>
                <w:b/>
              </w:rPr>
            </w:pPr>
            <w:r w:rsidRPr="00211B06">
              <w:rPr>
                <w:b/>
              </w:rPr>
              <w:t>Sammendrag av innspillet:</w:t>
            </w:r>
          </w:p>
          <w:p w:rsidR="003A2C0E" w:rsidRDefault="003A2C0E" w:rsidP="003A2C0E">
            <w:r>
              <w:t>Innspillet på eiendommen 7/20 gjelder tilrettelegging for en brygge og en mindre kai, i innspillet benevnt som område 1.</w:t>
            </w:r>
            <w:r w:rsidR="002C1DAA">
              <w:t xml:space="preserve"> Området er i kommuneplanen satt som formål friområde.</w:t>
            </w:r>
          </w:p>
          <w:p w:rsidR="003A2C0E" w:rsidRDefault="003A2C0E" w:rsidP="00846C68"/>
          <w:p w:rsidR="00FC31D7" w:rsidRDefault="002C1DAA" w:rsidP="00846C68">
            <w:r>
              <w:t>I tillegg er det innspill om endring til boligformål tre ulike</w:t>
            </w:r>
            <w:r w:rsidR="00FC31D7">
              <w:t xml:space="preserve"> steder innenfor eiendommen 7/17:</w:t>
            </w:r>
          </w:p>
          <w:p w:rsidR="00FC31D7" w:rsidRDefault="00FC31D7" w:rsidP="00846C68">
            <w:r>
              <w:t>Område 2: Er i dag avsatt som LNRF-område i kommuneplanen.</w:t>
            </w:r>
          </w:p>
          <w:p w:rsidR="00FC31D7" w:rsidRDefault="00FC31D7" w:rsidP="00846C68">
            <w:r>
              <w:t>Område 3: Er i dag avsatt som boligområde i kommuneplanen.</w:t>
            </w:r>
          </w:p>
          <w:p w:rsidR="00FC31D7" w:rsidRDefault="00FC31D7" w:rsidP="00846C68">
            <w:r>
              <w:t>Område 4: Er i dag avsatt som friområde i kommuneplanen.</w:t>
            </w:r>
          </w:p>
          <w:p w:rsidR="0020020B" w:rsidRDefault="0020020B" w:rsidP="003A2C0E"/>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Pr="00211B06" w:rsidRDefault="00A617B0" w:rsidP="00846C68">
            <w:pPr>
              <w:rPr>
                <w:b/>
                <w:i/>
              </w:rPr>
            </w:pPr>
            <w:r>
              <w:rPr>
                <w:b/>
                <w:i/>
              </w:rPr>
              <w:t>Administrasjonens vurdering:</w:t>
            </w:r>
          </w:p>
          <w:p w:rsidR="00211B06" w:rsidRDefault="002C1DAA" w:rsidP="00846C68">
            <w:pPr>
              <w:rPr>
                <w:i/>
              </w:rPr>
            </w:pPr>
            <w:r>
              <w:rPr>
                <w:i/>
              </w:rPr>
              <w:t xml:space="preserve">For område 1: Forslaget gjelder del av et større sammenhengende friområdeområde, langs hele kystsonen i den sørøstlige delen av Hundvåg. Friområdet knytter seg også til viktige grøntkorridorer som strekker seg i gjennom boligområdene i denne delen av øyen. I kommuneplanen er dette området satt som friområde. Kommunen ser på denne bakgrunnen ingen grunn til endringer i kommuneplanen for kaieiendommen </w:t>
            </w:r>
            <w:r w:rsidR="00B24A26">
              <w:rPr>
                <w:i/>
              </w:rPr>
              <w:t>G/B nr 7/20.</w:t>
            </w:r>
          </w:p>
          <w:p w:rsidR="00B24A26" w:rsidRDefault="00B24A26" w:rsidP="00846C68">
            <w:pPr>
              <w:rPr>
                <w:i/>
              </w:rPr>
            </w:pPr>
          </w:p>
          <w:p w:rsidR="00B24A26" w:rsidRDefault="00B24A26" w:rsidP="00846C68">
            <w:pPr>
              <w:rPr>
                <w:i/>
              </w:rPr>
            </w:pPr>
            <w:r>
              <w:rPr>
                <w:i/>
              </w:rPr>
              <w:t>For område 2: Eiendommen ligger midt i og knytter sammen områder med idrett og offentlige tjenester. Kommunen finner det ikke naturlig å utvikle eiendommen med boliger, som vil medføre at de offentlige områdene som ligger inntil splittes opp.</w:t>
            </w:r>
          </w:p>
          <w:p w:rsidR="00B24A26" w:rsidRDefault="00B24A26" w:rsidP="00846C68">
            <w:pPr>
              <w:rPr>
                <w:i/>
              </w:rPr>
            </w:pPr>
          </w:p>
          <w:p w:rsidR="00B24A26" w:rsidRDefault="00B24A26" w:rsidP="00846C68">
            <w:pPr>
              <w:rPr>
                <w:i/>
              </w:rPr>
            </w:pPr>
            <w:r>
              <w:rPr>
                <w:i/>
              </w:rPr>
              <w:lastRenderedPageBreak/>
              <w:t xml:space="preserve">For område 3: Området er i dag satt som boligområde i kommuneplanen. Innspill om endring av reguleringsformålet </w:t>
            </w:r>
            <w:r w:rsidR="00F4145C">
              <w:rPr>
                <w:i/>
              </w:rPr>
              <w:t>kan prøves i gjenn</w:t>
            </w:r>
            <w:r w:rsidR="00E9575C">
              <w:rPr>
                <w:i/>
              </w:rPr>
              <w:t>om et privat reguleringsforslag, men anbefales ikke.</w:t>
            </w:r>
          </w:p>
          <w:p w:rsidR="00F4145C" w:rsidRDefault="00F4145C" w:rsidP="00846C68">
            <w:pPr>
              <w:rPr>
                <w:i/>
              </w:rPr>
            </w:pPr>
          </w:p>
          <w:p w:rsidR="00F4145C" w:rsidRDefault="00F4145C" w:rsidP="00846C68">
            <w:pPr>
              <w:rPr>
                <w:i/>
              </w:rPr>
            </w:pPr>
            <w:r>
              <w:rPr>
                <w:i/>
              </w:rPr>
              <w:t>For område 4: Området som ønskes endret inngår som del av et sentralt og viktig friområde for et større omkringliggende boligområde. Kommunen vil fastholde hele dette området som friområde.</w:t>
            </w:r>
          </w:p>
          <w:p w:rsidR="00F4145C" w:rsidRPr="00F3669C" w:rsidRDefault="00F4145C" w:rsidP="00846C68">
            <w:pPr>
              <w:rPr>
                <w:i/>
              </w:rPr>
            </w:pPr>
          </w:p>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846C68" w:rsidP="00846C68"/>
        </w:tc>
        <w:tc>
          <w:tcPr>
            <w:tcW w:w="1696" w:type="dxa"/>
          </w:tcPr>
          <w:p w:rsidR="00846C68" w:rsidRDefault="00846C68" w:rsidP="00846C68"/>
        </w:tc>
      </w:tr>
      <w:tr w:rsidR="00846C68" w:rsidRPr="00846C68" w:rsidTr="00512D42">
        <w:tc>
          <w:tcPr>
            <w:tcW w:w="562" w:type="dxa"/>
            <w:shd w:val="clear" w:color="auto" w:fill="C5E0B3" w:themeFill="accent6" w:themeFillTint="66"/>
          </w:tcPr>
          <w:p w:rsidR="00846C68" w:rsidRPr="00FC58B0" w:rsidRDefault="00846C68" w:rsidP="00846C68">
            <w:pPr>
              <w:rPr>
                <w:b/>
                <w:sz w:val="28"/>
                <w:szCs w:val="28"/>
              </w:rPr>
            </w:pPr>
            <w:r w:rsidRPr="00FC58B0">
              <w:rPr>
                <w:b/>
                <w:sz w:val="28"/>
                <w:szCs w:val="28"/>
              </w:rPr>
              <w:t>12</w:t>
            </w:r>
          </w:p>
        </w:tc>
        <w:tc>
          <w:tcPr>
            <w:tcW w:w="6804" w:type="dxa"/>
            <w:shd w:val="clear" w:color="auto" w:fill="C5E0B3" w:themeFill="accent6" w:themeFillTint="66"/>
          </w:tcPr>
          <w:p w:rsidR="00846C68" w:rsidRPr="00FB3269" w:rsidRDefault="00846C68" w:rsidP="00846C68">
            <w:pPr>
              <w:rPr>
                <w:b/>
                <w:sz w:val="28"/>
                <w:szCs w:val="28"/>
              </w:rPr>
            </w:pPr>
            <w:r w:rsidRPr="00FB3269">
              <w:rPr>
                <w:b/>
                <w:sz w:val="28"/>
                <w:szCs w:val="28"/>
              </w:rPr>
              <w:t>Aalgård bygg</w:t>
            </w:r>
          </w:p>
        </w:tc>
        <w:tc>
          <w:tcPr>
            <w:tcW w:w="1696" w:type="dxa"/>
            <w:shd w:val="clear" w:color="auto" w:fill="C5E0B3" w:themeFill="accent6" w:themeFillTint="66"/>
          </w:tcPr>
          <w:p w:rsidR="00846C68" w:rsidRPr="00846C68" w:rsidRDefault="005D5857" w:rsidP="00846C68">
            <w:pPr>
              <w:rPr>
                <w:b/>
              </w:rPr>
            </w:pPr>
            <w:r>
              <w:t>Arealinnspill</w:t>
            </w:r>
          </w:p>
        </w:tc>
      </w:tr>
      <w:tr w:rsidR="00846C68" w:rsidTr="008E7760">
        <w:tc>
          <w:tcPr>
            <w:tcW w:w="562" w:type="dxa"/>
          </w:tcPr>
          <w:p w:rsidR="00846C68" w:rsidRPr="00FC58B0" w:rsidRDefault="00846C68" w:rsidP="00846C68"/>
        </w:tc>
        <w:tc>
          <w:tcPr>
            <w:tcW w:w="6804" w:type="dxa"/>
          </w:tcPr>
          <w:p w:rsidR="00846C68" w:rsidRPr="005D1334" w:rsidRDefault="00846C68" w:rsidP="00846C68">
            <w:pPr>
              <w:rPr>
                <w:b/>
              </w:rPr>
            </w:pPr>
            <w:r w:rsidRPr="005D1334">
              <w:rPr>
                <w:b/>
              </w:rPr>
              <w:t>Sammendrag av innspillet:</w:t>
            </w:r>
          </w:p>
          <w:p w:rsidR="005D1334" w:rsidRDefault="005D1334" w:rsidP="00846C68">
            <w:r>
              <w:t>Øn</w:t>
            </w:r>
            <w:r w:rsidR="00C52FD9">
              <w:t xml:space="preserve">sker eiendommer </w:t>
            </w:r>
            <w:r>
              <w:t>som i dag er avsatt som friområde på Bo</w:t>
            </w:r>
            <w:r w:rsidR="00C52FD9">
              <w:t>ganeset endret til formål bolig i kommuneplanen.</w:t>
            </w:r>
          </w:p>
          <w:p w:rsidR="005D1334" w:rsidRDefault="005D1334" w:rsidP="00846C68"/>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Pr="005D1334" w:rsidRDefault="00A617B0" w:rsidP="00846C68">
            <w:pPr>
              <w:rPr>
                <w:b/>
                <w:i/>
              </w:rPr>
            </w:pPr>
            <w:r>
              <w:rPr>
                <w:b/>
                <w:i/>
              </w:rPr>
              <w:t>Administrasjonens vurdering:</w:t>
            </w:r>
          </w:p>
          <w:p w:rsidR="00C52FD9" w:rsidRDefault="002F1327" w:rsidP="00846C68">
            <w:pPr>
              <w:rPr>
                <w:i/>
              </w:rPr>
            </w:pPr>
            <w:bookmarkStart w:id="0" w:name="_Hlk494894118"/>
            <w:r>
              <w:rPr>
                <w:i/>
              </w:rPr>
              <w:t>Eiendommen</w:t>
            </w:r>
            <w:r w:rsidR="00C52FD9">
              <w:rPr>
                <w:i/>
              </w:rPr>
              <w:t>e</w:t>
            </w:r>
            <w:r>
              <w:rPr>
                <w:i/>
              </w:rPr>
              <w:t xml:space="preserve"> er del av et friområde som omfatter deler av Boganeset. </w:t>
            </w:r>
            <w:r w:rsidR="00C52FD9">
              <w:rPr>
                <w:i/>
              </w:rPr>
              <w:t>Friområdet er</w:t>
            </w:r>
            <w:r>
              <w:rPr>
                <w:i/>
              </w:rPr>
              <w:t xml:space="preserve"> et viktig og verdifullt sjønært rekreasjonsområde</w:t>
            </w:r>
            <w:r w:rsidR="00C52FD9">
              <w:rPr>
                <w:i/>
              </w:rPr>
              <w:t xml:space="preserve"> for</w:t>
            </w:r>
            <w:r>
              <w:rPr>
                <w:i/>
              </w:rPr>
              <w:t xml:space="preserve"> bydelen. Området er regulert i plan 1948, datert 24.11.03. </w:t>
            </w:r>
            <w:r w:rsidR="00C52FD9">
              <w:rPr>
                <w:i/>
              </w:rPr>
              <w:t>Av bestemmelsene fremgår at «Formålet med planen er å sikre området som friområde til allmenn bruk i tilknytning til uorganiserte fritidsaktiviteter».</w:t>
            </w:r>
          </w:p>
          <w:p w:rsidR="00D7732A" w:rsidRDefault="00C52FD9" w:rsidP="00846C68">
            <w:pPr>
              <w:rPr>
                <w:i/>
              </w:rPr>
            </w:pPr>
            <w:r>
              <w:rPr>
                <w:i/>
              </w:rPr>
              <w:t>Eksisterende boliger i planområdet tillates opprettholdt, men det gis flere restrik</w:t>
            </w:r>
            <w:r w:rsidR="008C123C">
              <w:rPr>
                <w:i/>
              </w:rPr>
              <w:t>sjoner i planen for utførelse av boligene</w:t>
            </w:r>
            <w:r>
              <w:rPr>
                <w:i/>
              </w:rPr>
              <w:t xml:space="preserve"> og bruk</w:t>
            </w:r>
            <w:r w:rsidR="008C123C">
              <w:rPr>
                <w:i/>
              </w:rPr>
              <w:t>en</w:t>
            </w:r>
            <w:r>
              <w:rPr>
                <w:i/>
              </w:rPr>
              <w:t xml:space="preserve"> av disse eiendommene. </w:t>
            </w:r>
            <w:r w:rsidR="00D7732A" w:rsidRPr="00D7732A">
              <w:rPr>
                <w:i/>
              </w:rPr>
              <w:t>Det vises i tillegg til vurderingene gjort i den tilgrensende plan 2146</w:t>
            </w:r>
            <w:r w:rsidR="00D7732A">
              <w:rPr>
                <w:i/>
              </w:rPr>
              <w:t>,</w:t>
            </w:r>
            <w:r w:rsidR="00D7732A" w:rsidRPr="00D7732A">
              <w:rPr>
                <w:i/>
              </w:rPr>
              <w:t xml:space="preserve"> der flere hytter er revet for å gi rom for allmennhetens friluftsliv. </w:t>
            </w:r>
          </w:p>
          <w:p w:rsidR="005D1334" w:rsidRDefault="00C52FD9" w:rsidP="00846C68">
            <w:pPr>
              <w:rPr>
                <w:i/>
              </w:rPr>
            </w:pPr>
            <w:r>
              <w:rPr>
                <w:i/>
              </w:rPr>
              <w:t>Endring av formål til boligformål vil ikke bli behandlet i det videre kommuneplanarbeidet.</w:t>
            </w:r>
          </w:p>
          <w:bookmarkEnd w:id="0"/>
          <w:p w:rsidR="00B0660A" w:rsidRPr="00F3669C" w:rsidRDefault="00B0660A" w:rsidP="00C52FD9">
            <w:pPr>
              <w:rPr>
                <w:i/>
              </w:rPr>
            </w:pPr>
          </w:p>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846C68" w:rsidP="00846C68"/>
        </w:tc>
        <w:tc>
          <w:tcPr>
            <w:tcW w:w="1696" w:type="dxa"/>
          </w:tcPr>
          <w:p w:rsidR="00846C68" w:rsidRDefault="00846C68" w:rsidP="00846C68"/>
        </w:tc>
      </w:tr>
      <w:tr w:rsidR="00846C68" w:rsidRPr="00846C68" w:rsidTr="00927737">
        <w:tc>
          <w:tcPr>
            <w:tcW w:w="562" w:type="dxa"/>
            <w:shd w:val="clear" w:color="auto" w:fill="BDD6EE" w:themeFill="accent5" w:themeFillTint="66"/>
          </w:tcPr>
          <w:p w:rsidR="00846C68" w:rsidRPr="00FC58B0" w:rsidRDefault="00846C68" w:rsidP="00846C68">
            <w:pPr>
              <w:rPr>
                <w:b/>
                <w:sz w:val="28"/>
                <w:szCs w:val="28"/>
              </w:rPr>
            </w:pPr>
            <w:r w:rsidRPr="00FC58B0">
              <w:rPr>
                <w:b/>
                <w:sz w:val="28"/>
                <w:szCs w:val="28"/>
              </w:rPr>
              <w:t>13</w:t>
            </w:r>
          </w:p>
        </w:tc>
        <w:tc>
          <w:tcPr>
            <w:tcW w:w="6804" w:type="dxa"/>
            <w:shd w:val="clear" w:color="auto" w:fill="BDD6EE" w:themeFill="accent5" w:themeFillTint="66"/>
          </w:tcPr>
          <w:p w:rsidR="00846C68" w:rsidRPr="00FB3269" w:rsidRDefault="00846C68" w:rsidP="00846C68">
            <w:pPr>
              <w:rPr>
                <w:b/>
                <w:color w:val="FF0000"/>
                <w:sz w:val="28"/>
                <w:szCs w:val="28"/>
              </w:rPr>
            </w:pPr>
            <w:r w:rsidRPr="00580FC8">
              <w:rPr>
                <w:b/>
                <w:sz w:val="28"/>
                <w:szCs w:val="28"/>
              </w:rPr>
              <w:t>Øster Hus</w:t>
            </w:r>
          </w:p>
        </w:tc>
        <w:tc>
          <w:tcPr>
            <w:tcW w:w="1696" w:type="dxa"/>
            <w:shd w:val="clear" w:color="auto" w:fill="BDD6EE" w:themeFill="accent5" w:themeFillTint="66"/>
          </w:tcPr>
          <w:p w:rsidR="00846C68" w:rsidRPr="00846C68" w:rsidRDefault="00846C68" w:rsidP="00846C68">
            <w:pPr>
              <w:rPr>
                <w:b/>
              </w:rPr>
            </w:pPr>
          </w:p>
        </w:tc>
      </w:tr>
      <w:tr w:rsidR="00846C68" w:rsidTr="008E7760">
        <w:tc>
          <w:tcPr>
            <w:tcW w:w="562" w:type="dxa"/>
          </w:tcPr>
          <w:p w:rsidR="00846C68" w:rsidRPr="00FC58B0" w:rsidRDefault="00846C68" w:rsidP="00846C68">
            <w:bookmarkStart w:id="1" w:name="_Hlk494812214"/>
          </w:p>
        </w:tc>
        <w:tc>
          <w:tcPr>
            <w:tcW w:w="6804" w:type="dxa"/>
          </w:tcPr>
          <w:p w:rsidR="00846C68" w:rsidRPr="005D1334" w:rsidRDefault="00846C68" w:rsidP="00846C68">
            <w:pPr>
              <w:rPr>
                <w:b/>
              </w:rPr>
            </w:pPr>
            <w:r w:rsidRPr="005D1334">
              <w:rPr>
                <w:b/>
              </w:rPr>
              <w:t>Sammendrag av innspillet:</w:t>
            </w:r>
          </w:p>
          <w:p w:rsidR="005D1334" w:rsidRDefault="00910EBA" w:rsidP="00846C68">
            <w:r>
              <w:t xml:space="preserve">Innspillet kommer med en rekke anbefalinger om temaer som bør prioriteres i den nye kommuneplanen. Blant disse er: opprettholde målet om å legge til rette for en vekst på 1250 boliger i året; </w:t>
            </w:r>
            <w:r w:rsidR="003416AB">
              <w:t xml:space="preserve">kommunen bør være en viktig investor </w:t>
            </w:r>
            <w:r>
              <w:t>i de store utbyggingsområdene</w:t>
            </w:r>
            <w:r w:rsidR="003416AB">
              <w:t>; det anbefales en økt satsing på boligutbygging opp mot Ullandhaugområdet, særlig med tanke på at sykehuset nå skal lokaliseres dit. Det oppfordres også til å vurdere arealer som i dag lig</w:t>
            </w:r>
            <w:r w:rsidR="000E1B62">
              <w:t>ger innenfor kjerneområdet land</w:t>
            </w:r>
            <w:r w:rsidR="003416AB">
              <w:t>bruk.</w:t>
            </w:r>
          </w:p>
          <w:p w:rsidR="007C5A66" w:rsidRDefault="007C5A66" w:rsidP="00846C68"/>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Pr="005D1334" w:rsidRDefault="00A617B0" w:rsidP="00846C68">
            <w:pPr>
              <w:rPr>
                <w:b/>
                <w:i/>
              </w:rPr>
            </w:pPr>
            <w:r>
              <w:rPr>
                <w:b/>
                <w:i/>
              </w:rPr>
              <w:t>Administrasjonens vurdering:</w:t>
            </w:r>
          </w:p>
          <w:p w:rsidR="008F3FD8" w:rsidRDefault="008F3FD8" w:rsidP="008F3FD8">
            <w:pPr>
              <w:rPr>
                <w:i/>
                <w:iCs/>
              </w:rPr>
            </w:pPr>
            <w:r>
              <w:rPr>
                <w:i/>
                <w:iCs/>
              </w:rPr>
              <w:t>Stavanger kommune vurderer kontinuerlig behovet og kapasiteten for bygging av nye boliger. Dette vil varierer med konjunkturutvikling, og press i regionen. Vi har bak oss en periode der vi h</w:t>
            </w:r>
            <w:r w:rsidR="000A3EEA">
              <w:rPr>
                <w:i/>
                <w:iCs/>
              </w:rPr>
              <w:t>ar hatt en kombinasjon av sterk</w:t>
            </w:r>
            <w:r>
              <w:rPr>
                <w:i/>
                <w:iCs/>
              </w:rPr>
              <w:t xml:space="preserve"> vekst i sysselsettingen kombinert med lett tilgang på arbeidskraft gjennom sterk innvandring. I sum har dette gitt en historisk sterk vekst, som igjen har gått over i en tilsvarende svak utvikling. </w:t>
            </w:r>
          </w:p>
          <w:p w:rsidR="008F3FD8" w:rsidRDefault="008F3FD8" w:rsidP="008F3FD8">
            <w:pPr>
              <w:rPr>
                <w:i/>
                <w:iCs/>
              </w:rPr>
            </w:pPr>
            <w:r>
              <w:rPr>
                <w:i/>
                <w:iCs/>
              </w:rPr>
              <w:t>Denne utviklingen er dels styrt av demografiske svingninger i form av ulik størrelse på fødselskull, men først og fremst er den preget av sterke svingninger i arbeidsinnvandring. Denne er igjen knyttet til utvikling i konjunkturer i Norge og våre naboland.</w:t>
            </w:r>
          </w:p>
          <w:p w:rsidR="008F3FD8" w:rsidRDefault="008F3FD8" w:rsidP="00846C68">
            <w:pPr>
              <w:rPr>
                <w:i/>
              </w:rPr>
            </w:pPr>
          </w:p>
          <w:p w:rsidR="008F3FD8" w:rsidRDefault="008F3FD8" w:rsidP="008F3FD8">
            <w:pPr>
              <w:rPr>
                <w:i/>
                <w:iCs/>
              </w:rPr>
            </w:pPr>
            <w:r>
              <w:rPr>
                <w:i/>
                <w:iCs/>
              </w:rPr>
              <w:lastRenderedPageBreak/>
              <w:t>Målsettingen om å legge til rette for en vekst på 1250 boliger i året, ble forlatt i siste revisjon av kommuneplan, til erstatning for en målsetting der en fokuserer på tilrettelegging for boligbygging gjennom plan. I tillegg er det også opprettet et eget KF med ansvar for tilrettelegging for økt boligbygging i tråd med kommunens målsettinger.</w:t>
            </w:r>
          </w:p>
          <w:p w:rsidR="008F3FD8" w:rsidRDefault="008F3FD8" w:rsidP="008F3FD8">
            <w:pPr>
              <w:rPr>
                <w:i/>
                <w:iCs/>
              </w:rPr>
            </w:pPr>
            <w:r>
              <w:rPr>
                <w:i/>
                <w:iCs/>
              </w:rPr>
              <w:t xml:space="preserve"> </w:t>
            </w:r>
          </w:p>
          <w:p w:rsidR="008F3FD8" w:rsidRDefault="008F3FD8" w:rsidP="008F3FD8">
            <w:pPr>
              <w:rPr>
                <w:i/>
                <w:iCs/>
              </w:rPr>
            </w:pPr>
            <w:r>
              <w:rPr>
                <w:i/>
                <w:iCs/>
              </w:rPr>
              <w:t xml:space="preserve">Sikre tall for framtidig boligbygging er selvfølgelig vanskelig å framskaffe, men gjennom kontinuerlige regnskap for vedtatte og pågående reguleringsplaner, samt boligrapportering fra utbyggere, bestreber vi oss etter å god oversikt over utvikling i kapasitet. I tillegg blir det gitt føringer for Stavanger Utvikling </w:t>
            </w:r>
            <w:r w:rsidR="00BA4D5F">
              <w:rPr>
                <w:i/>
                <w:iCs/>
              </w:rPr>
              <w:t xml:space="preserve">KF </w:t>
            </w:r>
            <w:r>
              <w:rPr>
                <w:i/>
                <w:iCs/>
              </w:rPr>
              <w:t>for å støtte opp om kommunenes utbyggingspolitikk. Et fast måltall for boligbyggingen, vil være mindre relevant for kommunens øvrige planlegging. Befolkningsveksten i kommunen og forventninger til den vil uansett variere og dermed gi grunnlag for varierende boligetterspørsel. Det er også dette som må være forutsetningen for kommunens planlegging og framskrivinger.</w:t>
            </w:r>
          </w:p>
          <w:p w:rsidR="008F3FD8" w:rsidRDefault="008F3FD8" w:rsidP="008F3FD8">
            <w:pPr>
              <w:rPr>
                <w:i/>
                <w:iCs/>
              </w:rPr>
            </w:pPr>
          </w:p>
          <w:p w:rsidR="008F3FD8" w:rsidRDefault="008F3FD8" w:rsidP="008F3FD8">
            <w:pPr>
              <w:rPr>
                <w:i/>
                <w:iCs/>
              </w:rPr>
            </w:pPr>
            <w:r>
              <w:rPr>
                <w:i/>
                <w:iCs/>
              </w:rPr>
              <w:t>Formannskapet har i egen sak (FSK 229/16, møte 27.10. 2016) gjort vedtak om et uttalt mål om lag 900 boliger pr år, men der en tar høyde for variasjoner i folkeveksten. Det er også i denne saken uttalt prioriterte rekkefølger for ulike utbyggingsområder. Vedtaket blir utredet videre og behandlet i forbindelse med den pågående kommuneplanutredningen.</w:t>
            </w:r>
          </w:p>
          <w:p w:rsidR="008F3FD8" w:rsidRDefault="00BA4D5F" w:rsidP="008F3FD8">
            <w:pPr>
              <w:rPr>
                <w:i/>
                <w:iCs/>
              </w:rPr>
            </w:pPr>
            <w:r>
              <w:rPr>
                <w:i/>
                <w:iCs/>
              </w:rPr>
              <w:t>Tilgjengelighet til k</w:t>
            </w:r>
            <w:r w:rsidR="008F3FD8">
              <w:rPr>
                <w:i/>
                <w:iCs/>
              </w:rPr>
              <w:t>ollektiv</w:t>
            </w:r>
            <w:r>
              <w:rPr>
                <w:i/>
                <w:iCs/>
              </w:rPr>
              <w:t>transport</w:t>
            </w:r>
            <w:r w:rsidR="008F3FD8">
              <w:rPr>
                <w:i/>
                <w:iCs/>
              </w:rPr>
              <w:t xml:space="preserve"> og nærhet til sentrum og sentraene er og vil fortsatt være viktige lokaliseringsparameterne for bolig. Kommunen ser også på boligpreferanser og hvordan boligtilbudet best mulig kan svare innbyggernes behov. Dette gjelder særlig </w:t>
            </w:r>
            <w:r>
              <w:rPr>
                <w:i/>
                <w:iCs/>
              </w:rPr>
              <w:t xml:space="preserve">oppmerksomheten en </w:t>
            </w:r>
            <w:r w:rsidR="008F3FD8">
              <w:rPr>
                <w:i/>
                <w:iCs/>
              </w:rPr>
              <w:t>ha</w:t>
            </w:r>
            <w:r>
              <w:rPr>
                <w:i/>
                <w:iCs/>
              </w:rPr>
              <w:t>r</w:t>
            </w:r>
            <w:r w:rsidR="008F3FD8">
              <w:rPr>
                <w:i/>
                <w:iCs/>
              </w:rPr>
              <w:t xml:space="preserve"> på barnefamilier og hvordan vi skal beholde/trekke til oss disse. Som del av planarbeidet gjøres det også en revisjon av byutviklingsstrategien for kommunen. Denne vil berøre og drøfte mye av tematikken som er presentert i innspillet fra Østerhus. Blant disse er en vurdering av hvilke deler av kommunen som bør prioriteres i boligutbyggingen.</w:t>
            </w:r>
          </w:p>
          <w:p w:rsidR="008F3FD8" w:rsidRDefault="008F3FD8" w:rsidP="008F3FD8">
            <w:pPr>
              <w:rPr>
                <w:i/>
                <w:iCs/>
              </w:rPr>
            </w:pPr>
          </w:p>
          <w:p w:rsidR="00C6675E" w:rsidRDefault="008F3FD8" w:rsidP="008F3FD8">
            <w:pPr>
              <w:rPr>
                <w:i/>
              </w:rPr>
            </w:pPr>
            <w:r>
              <w:rPr>
                <w:i/>
                <w:iCs/>
              </w:rPr>
              <w:t>Når det gjelder spørsmålet om å endre grensen for kjerneområde landbruk, er dette en diskusjon som fra kommunens side anses avsluttet ved forrige rullering av kommuneplanen</w:t>
            </w:r>
            <w:r w:rsidR="000A3EEA">
              <w:rPr>
                <w:i/>
                <w:iCs/>
              </w:rPr>
              <w:t>.</w:t>
            </w:r>
          </w:p>
          <w:p w:rsidR="00C81959" w:rsidRPr="00F3669C" w:rsidRDefault="00C81959" w:rsidP="00846C68">
            <w:pPr>
              <w:rPr>
                <w:i/>
              </w:rPr>
            </w:pPr>
          </w:p>
        </w:tc>
        <w:tc>
          <w:tcPr>
            <w:tcW w:w="1696" w:type="dxa"/>
          </w:tcPr>
          <w:p w:rsidR="00846C68" w:rsidRDefault="00846C68" w:rsidP="00846C68"/>
        </w:tc>
      </w:tr>
      <w:bookmarkEnd w:id="1"/>
      <w:tr w:rsidR="00846C68" w:rsidTr="008E7760">
        <w:tc>
          <w:tcPr>
            <w:tcW w:w="562" w:type="dxa"/>
          </w:tcPr>
          <w:p w:rsidR="00846C68" w:rsidRPr="00FC58B0" w:rsidRDefault="00846C68" w:rsidP="00846C68"/>
        </w:tc>
        <w:tc>
          <w:tcPr>
            <w:tcW w:w="6804" w:type="dxa"/>
          </w:tcPr>
          <w:p w:rsidR="00846C68" w:rsidRDefault="00846C68" w:rsidP="00846C68"/>
        </w:tc>
        <w:tc>
          <w:tcPr>
            <w:tcW w:w="1696" w:type="dxa"/>
          </w:tcPr>
          <w:p w:rsidR="00846C68" w:rsidRDefault="00846C68" w:rsidP="00846C68"/>
        </w:tc>
      </w:tr>
      <w:tr w:rsidR="00846C68" w:rsidRPr="00846C68" w:rsidTr="00512D42">
        <w:tc>
          <w:tcPr>
            <w:tcW w:w="562" w:type="dxa"/>
            <w:shd w:val="clear" w:color="auto" w:fill="FFE599" w:themeFill="accent4" w:themeFillTint="66"/>
          </w:tcPr>
          <w:p w:rsidR="00846C68" w:rsidRPr="00FC58B0" w:rsidRDefault="00846C68" w:rsidP="00846C68">
            <w:pPr>
              <w:rPr>
                <w:b/>
                <w:sz w:val="28"/>
                <w:szCs w:val="28"/>
              </w:rPr>
            </w:pPr>
            <w:r w:rsidRPr="00FC58B0">
              <w:rPr>
                <w:b/>
                <w:sz w:val="28"/>
                <w:szCs w:val="28"/>
              </w:rPr>
              <w:t>14</w:t>
            </w:r>
          </w:p>
        </w:tc>
        <w:tc>
          <w:tcPr>
            <w:tcW w:w="6804" w:type="dxa"/>
            <w:shd w:val="clear" w:color="auto" w:fill="FFE599" w:themeFill="accent4" w:themeFillTint="66"/>
          </w:tcPr>
          <w:p w:rsidR="00846C68" w:rsidRPr="00FB3269" w:rsidRDefault="00846C68" w:rsidP="00846C68">
            <w:pPr>
              <w:rPr>
                <w:b/>
                <w:color w:val="FF0000"/>
                <w:sz w:val="28"/>
                <w:szCs w:val="28"/>
              </w:rPr>
            </w:pPr>
            <w:r w:rsidRPr="00580FC8">
              <w:rPr>
                <w:b/>
                <w:sz w:val="28"/>
                <w:szCs w:val="28"/>
              </w:rPr>
              <w:t>Forsvarsbygg</w:t>
            </w:r>
          </w:p>
        </w:tc>
        <w:tc>
          <w:tcPr>
            <w:tcW w:w="1696" w:type="dxa"/>
            <w:shd w:val="clear" w:color="auto" w:fill="FFE599" w:themeFill="accent4" w:themeFillTint="66"/>
          </w:tcPr>
          <w:p w:rsidR="00846C68" w:rsidRPr="00846C68" w:rsidRDefault="00846C68" w:rsidP="00846C68">
            <w:pPr>
              <w:rPr>
                <w:b/>
              </w:rPr>
            </w:pPr>
          </w:p>
        </w:tc>
      </w:tr>
      <w:tr w:rsidR="00846C68" w:rsidTr="008E7760">
        <w:tc>
          <w:tcPr>
            <w:tcW w:w="562" w:type="dxa"/>
          </w:tcPr>
          <w:p w:rsidR="00846C68" w:rsidRPr="00FC58B0" w:rsidRDefault="00846C68" w:rsidP="00846C68"/>
        </w:tc>
        <w:tc>
          <w:tcPr>
            <w:tcW w:w="6804" w:type="dxa"/>
          </w:tcPr>
          <w:p w:rsidR="00846C68" w:rsidRPr="000E1B62" w:rsidRDefault="00846C68" w:rsidP="00846C68">
            <w:pPr>
              <w:rPr>
                <w:b/>
              </w:rPr>
            </w:pPr>
            <w:r w:rsidRPr="000E1B62">
              <w:rPr>
                <w:b/>
              </w:rPr>
              <w:t>Sammendrag av innspillet:</w:t>
            </w:r>
          </w:p>
          <w:p w:rsidR="000E1B62" w:rsidRDefault="000A3EEA" w:rsidP="00846C68">
            <w:r>
              <w:t>Forsvaret gjør oppmerksom på</w:t>
            </w:r>
            <w:r w:rsidR="00D21774">
              <w:t xml:space="preserve"> viktige forsvarsinteresser innenfor kommunen og trekker fram Madlaleiren og Ulsnes som viktige områder for forsvaret og at disse områdene </w:t>
            </w:r>
            <w:r>
              <w:t>må opprettholde</w:t>
            </w:r>
            <w:r w:rsidR="00D21774">
              <w:t xml:space="preserve"> formålet videre i den reviderte kommuneplanen.</w:t>
            </w:r>
          </w:p>
          <w:p w:rsidR="00D21774" w:rsidRDefault="00D21774" w:rsidP="00846C68"/>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Pr="000E1B62" w:rsidRDefault="00A617B0" w:rsidP="00846C68">
            <w:pPr>
              <w:rPr>
                <w:b/>
                <w:i/>
              </w:rPr>
            </w:pPr>
            <w:r>
              <w:rPr>
                <w:b/>
                <w:i/>
              </w:rPr>
              <w:t>Administrasjonens vurdering:</w:t>
            </w:r>
          </w:p>
          <w:p w:rsidR="000E1B62" w:rsidRDefault="00CF4518" w:rsidP="00846C68">
            <w:pPr>
              <w:rPr>
                <w:i/>
              </w:rPr>
            </w:pPr>
            <w:r>
              <w:rPr>
                <w:i/>
              </w:rPr>
              <w:t>Det foreligger ingen innspill som angår eller berører Forsvarets kjerneområder i Stavanger. Det kan legges til grunn at Forsvarets områder i Madlaleiren og på Ulsnes forblir</w:t>
            </w:r>
            <w:r w:rsidR="00AB6F8A">
              <w:rPr>
                <w:i/>
              </w:rPr>
              <w:t xml:space="preserve"> uendret i denne rulleringen av</w:t>
            </w:r>
            <w:r>
              <w:rPr>
                <w:i/>
              </w:rPr>
              <w:t xml:space="preserve"> kommuneplanen.</w:t>
            </w:r>
          </w:p>
          <w:p w:rsidR="00CF4518" w:rsidRPr="00F3669C" w:rsidRDefault="00CF4518" w:rsidP="00846C68">
            <w:pPr>
              <w:rPr>
                <w:i/>
              </w:rPr>
            </w:pPr>
          </w:p>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846C68" w:rsidP="00846C68"/>
        </w:tc>
        <w:tc>
          <w:tcPr>
            <w:tcW w:w="1696" w:type="dxa"/>
          </w:tcPr>
          <w:p w:rsidR="00846C68" w:rsidRDefault="00846C68" w:rsidP="00846C68"/>
        </w:tc>
      </w:tr>
      <w:tr w:rsidR="00846C68" w:rsidRPr="00846C68" w:rsidTr="00927737">
        <w:tc>
          <w:tcPr>
            <w:tcW w:w="562" w:type="dxa"/>
            <w:shd w:val="clear" w:color="auto" w:fill="BDD6EE" w:themeFill="accent5" w:themeFillTint="66"/>
          </w:tcPr>
          <w:p w:rsidR="00846C68" w:rsidRPr="00FC58B0" w:rsidRDefault="00846C68" w:rsidP="00846C68">
            <w:pPr>
              <w:rPr>
                <w:b/>
                <w:sz w:val="28"/>
                <w:szCs w:val="28"/>
              </w:rPr>
            </w:pPr>
            <w:r w:rsidRPr="00FC58B0">
              <w:rPr>
                <w:b/>
                <w:sz w:val="28"/>
                <w:szCs w:val="28"/>
              </w:rPr>
              <w:t>15</w:t>
            </w:r>
          </w:p>
        </w:tc>
        <w:tc>
          <w:tcPr>
            <w:tcW w:w="6804" w:type="dxa"/>
            <w:shd w:val="clear" w:color="auto" w:fill="BDD6EE" w:themeFill="accent5" w:themeFillTint="66"/>
          </w:tcPr>
          <w:p w:rsidR="00846C68" w:rsidRPr="00FB3269" w:rsidRDefault="00846C68" w:rsidP="00846C68">
            <w:pPr>
              <w:rPr>
                <w:b/>
                <w:sz w:val="28"/>
                <w:szCs w:val="28"/>
              </w:rPr>
            </w:pPr>
            <w:r w:rsidRPr="00FB3269">
              <w:rPr>
                <w:b/>
                <w:sz w:val="28"/>
                <w:szCs w:val="28"/>
              </w:rPr>
              <w:t>BULL – Byutviklingens lange linjer</w:t>
            </w:r>
          </w:p>
        </w:tc>
        <w:tc>
          <w:tcPr>
            <w:tcW w:w="1696" w:type="dxa"/>
            <w:shd w:val="clear" w:color="auto" w:fill="BDD6EE" w:themeFill="accent5" w:themeFillTint="66"/>
          </w:tcPr>
          <w:p w:rsidR="00846C68" w:rsidRPr="00846C68" w:rsidRDefault="00846C68" w:rsidP="00846C68">
            <w:pPr>
              <w:rPr>
                <w:b/>
              </w:rPr>
            </w:pPr>
          </w:p>
        </w:tc>
      </w:tr>
      <w:tr w:rsidR="00846C68" w:rsidTr="008E7760">
        <w:tc>
          <w:tcPr>
            <w:tcW w:w="562" w:type="dxa"/>
          </w:tcPr>
          <w:p w:rsidR="00846C68" w:rsidRPr="00FC58B0" w:rsidRDefault="00846C68" w:rsidP="00846C68"/>
        </w:tc>
        <w:tc>
          <w:tcPr>
            <w:tcW w:w="6804" w:type="dxa"/>
          </w:tcPr>
          <w:p w:rsidR="00846C68" w:rsidRPr="006F766D" w:rsidRDefault="00846C68" w:rsidP="00846C68">
            <w:pPr>
              <w:rPr>
                <w:b/>
              </w:rPr>
            </w:pPr>
            <w:r w:rsidRPr="006F766D">
              <w:rPr>
                <w:b/>
              </w:rPr>
              <w:t>Sammendrag av innspillet:</w:t>
            </w:r>
          </w:p>
          <w:p w:rsidR="006F766D" w:rsidRDefault="006F766D" w:rsidP="00846C68">
            <w:r>
              <w:t>BULL gir tilslutning til hovedrammene og prioritering i planprogrammet. Videre har de innspill om hvilke kollektivtraseer som prioriteres. En styrking og videreføring av kollektivaksen mot Stavanger sentrum anbefales. Ny kollektivakse langs motorveien frarådes og må anses som et transporttiltak, mer enn en styrking av kollektivtilbudet. Det vises blant annet til at traseen vil ha en svak betj</w:t>
            </w:r>
            <w:r w:rsidR="007C2572">
              <w:t>ening av Ullandhaugområdet på bakgrunn av beliggenheten av traseen.</w:t>
            </w:r>
          </w:p>
          <w:p w:rsidR="007C2572" w:rsidRDefault="007C2572" w:rsidP="00846C68"/>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A617B0" w:rsidP="00846C68">
            <w:pPr>
              <w:rPr>
                <w:b/>
                <w:i/>
              </w:rPr>
            </w:pPr>
            <w:r>
              <w:rPr>
                <w:b/>
                <w:i/>
              </w:rPr>
              <w:t>Administrasjonens vurdering:</w:t>
            </w:r>
          </w:p>
          <w:p w:rsidR="005E1850" w:rsidRDefault="005E1850" w:rsidP="005E1850">
            <w:r>
              <w:t>Kollektivtrase langs E39 er på strekningen Schankeholen-Solasplitten vist i kommuneplanen som ren kollektivtrase, uten bystrukturerende virkning. Kollektivtraseen gjennom Ullandhaug og gjennom Forus Nord er vist som bystrukturerende kollektivtraseer. K</w:t>
            </w:r>
            <w:r w:rsidR="00C17C07">
              <w:t>ollektivfelt langs E39 er et  prosjekt i Bymiljøpakken.</w:t>
            </w:r>
            <w:r>
              <w:t xml:space="preserve"> </w:t>
            </w:r>
          </w:p>
          <w:p w:rsidR="005E1850" w:rsidRDefault="005E1850" w:rsidP="005E1850">
            <w:r>
              <w:t>Kommuneplanen viser nå tre parallelle kollektivakser nord-sør på strekningen fra sentrum til Forus Nord.</w:t>
            </w:r>
          </w:p>
          <w:p w:rsidR="006F766D" w:rsidRPr="00843E7C" w:rsidRDefault="00C17C07" w:rsidP="00846C68">
            <w:r>
              <w:t>Det gjøres i sammenheng med b</w:t>
            </w:r>
            <w:r w:rsidR="005E1850">
              <w:t>yutviklingsstrategien en vurdering av hvorvidt visningen av kollektivfelt langs E39 ska</w:t>
            </w:r>
            <w:r w:rsidR="00843E7C">
              <w:t xml:space="preserve">l videreføres i kommuneplanen. </w:t>
            </w:r>
          </w:p>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846C68" w:rsidP="00846C68"/>
        </w:tc>
        <w:tc>
          <w:tcPr>
            <w:tcW w:w="1696" w:type="dxa"/>
          </w:tcPr>
          <w:p w:rsidR="00846C68" w:rsidRDefault="00846C68" w:rsidP="00846C68"/>
        </w:tc>
      </w:tr>
      <w:tr w:rsidR="00846C68" w:rsidRPr="00846C68" w:rsidTr="00927737">
        <w:tc>
          <w:tcPr>
            <w:tcW w:w="562" w:type="dxa"/>
            <w:shd w:val="clear" w:color="auto" w:fill="BDD6EE" w:themeFill="accent5" w:themeFillTint="66"/>
          </w:tcPr>
          <w:p w:rsidR="00846C68" w:rsidRPr="00FC58B0" w:rsidRDefault="00846C68" w:rsidP="00846C68">
            <w:pPr>
              <w:rPr>
                <w:b/>
                <w:sz w:val="28"/>
                <w:szCs w:val="28"/>
              </w:rPr>
            </w:pPr>
            <w:r w:rsidRPr="00FC58B0">
              <w:rPr>
                <w:b/>
                <w:sz w:val="28"/>
                <w:szCs w:val="28"/>
              </w:rPr>
              <w:t>16</w:t>
            </w:r>
          </w:p>
        </w:tc>
        <w:tc>
          <w:tcPr>
            <w:tcW w:w="6804" w:type="dxa"/>
            <w:shd w:val="clear" w:color="auto" w:fill="BDD6EE" w:themeFill="accent5" w:themeFillTint="66"/>
          </w:tcPr>
          <w:p w:rsidR="00846C68" w:rsidRPr="00FB3269" w:rsidRDefault="00846C68" w:rsidP="00846C68">
            <w:pPr>
              <w:rPr>
                <w:b/>
                <w:sz w:val="28"/>
                <w:szCs w:val="28"/>
              </w:rPr>
            </w:pPr>
            <w:r w:rsidRPr="00FB3269">
              <w:rPr>
                <w:b/>
                <w:sz w:val="28"/>
                <w:szCs w:val="28"/>
              </w:rPr>
              <w:t>Grønn By Stavanger</w:t>
            </w:r>
          </w:p>
        </w:tc>
        <w:tc>
          <w:tcPr>
            <w:tcW w:w="1696" w:type="dxa"/>
            <w:shd w:val="clear" w:color="auto" w:fill="BDD6EE" w:themeFill="accent5" w:themeFillTint="66"/>
          </w:tcPr>
          <w:p w:rsidR="00846C68" w:rsidRPr="00846C68" w:rsidRDefault="00846C68" w:rsidP="00846C68">
            <w:pPr>
              <w:rPr>
                <w:b/>
              </w:rPr>
            </w:pPr>
          </w:p>
        </w:tc>
      </w:tr>
      <w:tr w:rsidR="00846C68" w:rsidTr="008E7760">
        <w:tc>
          <w:tcPr>
            <w:tcW w:w="562" w:type="dxa"/>
          </w:tcPr>
          <w:p w:rsidR="00846C68" w:rsidRPr="00FC58B0" w:rsidRDefault="00846C68" w:rsidP="00846C68"/>
        </w:tc>
        <w:tc>
          <w:tcPr>
            <w:tcW w:w="6804" w:type="dxa"/>
          </w:tcPr>
          <w:p w:rsidR="00846C68" w:rsidRPr="009C2A6D" w:rsidRDefault="00846C68" w:rsidP="00846C68">
            <w:pPr>
              <w:rPr>
                <w:b/>
              </w:rPr>
            </w:pPr>
            <w:r w:rsidRPr="009C2A6D">
              <w:rPr>
                <w:b/>
              </w:rPr>
              <w:t>Sammendrag av innspillet:</w:t>
            </w:r>
          </w:p>
          <w:p w:rsidR="00AA50A2" w:rsidRDefault="00AA50A2" w:rsidP="00AA50A2">
            <w:r>
              <w:t>Grønn by gir en rekke utførlige innspill og råd til byutviklingen i Stavanger og St</w:t>
            </w:r>
            <w:r w:rsidR="00843E7C">
              <w:t>avanger-regionen</w:t>
            </w:r>
            <w:r>
              <w:t>:</w:t>
            </w:r>
          </w:p>
          <w:p w:rsidR="00843E7C" w:rsidRDefault="00843E7C" w:rsidP="00843E7C">
            <w:pPr>
              <w:pStyle w:val="Listeavsnitt"/>
              <w:numPr>
                <w:ilvl w:val="0"/>
                <w:numId w:val="2"/>
              </w:numPr>
            </w:pPr>
            <w:r>
              <w:t>At kommuneplanen legger konkrete føringer for langsiktige prioriteringer.</w:t>
            </w:r>
          </w:p>
          <w:p w:rsidR="00843E7C" w:rsidRDefault="00843E7C" w:rsidP="00843E7C">
            <w:pPr>
              <w:pStyle w:val="Listeavsnitt"/>
              <w:numPr>
                <w:ilvl w:val="0"/>
                <w:numId w:val="2"/>
              </w:numPr>
            </w:pPr>
            <w:r>
              <w:t>At det gjøres analyser om hvordan digitalisering og automatisering kan påvirke areal- og samfunnsutviklingen, herunder hvordan netthandel påvirker senterstrukturen og hvordan autonome kjøretøy påvirker behovet for vei og parkeringskapasitet.</w:t>
            </w:r>
          </w:p>
          <w:p w:rsidR="00843E7C" w:rsidRDefault="00843E7C" w:rsidP="00843E7C">
            <w:pPr>
              <w:pStyle w:val="Listeavsnitt"/>
              <w:numPr>
                <w:ilvl w:val="0"/>
                <w:numId w:val="2"/>
              </w:numPr>
            </w:pPr>
            <w:r>
              <w:t xml:space="preserve">Egen parkeringsstrategi </w:t>
            </w:r>
            <w:r w:rsidR="00C17C07">
              <w:t xml:space="preserve">som </w:t>
            </w:r>
            <w:r>
              <w:t>forutseende systemer og dynamisk prising som motiverer til større kollektivbruk.</w:t>
            </w:r>
          </w:p>
          <w:p w:rsidR="00843E7C" w:rsidRDefault="00843E7C" w:rsidP="00843E7C">
            <w:pPr>
              <w:pStyle w:val="Listeavsnitt"/>
              <w:numPr>
                <w:ilvl w:val="0"/>
                <w:numId w:val="2"/>
              </w:numPr>
            </w:pPr>
            <w:r>
              <w:t>Et tett samspill mellom Stavangers byutviklingsstrategi og revideringen av Regionalplan Jæren.</w:t>
            </w:r>
          </w:p>
          <w:p w:rsidR="00843E7C" w:rsidRDefault="00843E7C" w:rsidP="00843E7C">
            <w:pPr>
              <w:pStyle w:val="Listeavsnitt"/>
              <w:numPr>
                <w:ilvl w:val="0"/>
                <w:numId w:val="2"/>
              </w:numPr>
            </w:pPr>
            <w:r>
              <w:t>Foreslår at det innføres forhandlingsløsninger med utbyggere istedenfor bruk av rekkefølgekrav. Utbyggingsstrategier foreslås behandlet som et eget punkt i kommuneplanens samfunnsdel.</w:t>
            </w:r>
          </w:p>
          <w:p w:rsidR="00843E7C" w:rsidRDefault="00843E7C" w:rsidP="00843E7C">
            <w:pPr>
              <w:pStyle w:val="Listeavsnitt"/>
              <w:numPr>
                <w:ilvl w:val="0"/>
                <w:numId w:val="2"/>
              </w:numPr>
            </w:pPr>
            <w:r>
              <w:t>Ny tilgang for bla</w:t>
            </w:r>
            <w:r w:rsidR="00C17C07">
              <w:t>nt annet</w:t>
            </w:r>
            <w:r>
              <w:t xml:space="preserve"> cruiseskip gjennom en eller flere pirer bør utredes nord for konserthuset for å skåne sentrumsområdene for ytterligere belastning knyttet til cruisetrafikk.</w:t>
            </w:r>
          </w:p>
          <w:p w:rsidR="00843E7C" w:rsidRDefault="00843E7C" w:rsidP="00843E7C">
            <w:pPr>
              <w:pStyle w:val="Listeavsnitt"/>
              <w:numPr>
                <w:ilvl w:val="0"/>
                <w:numId w:val="2"/>
              </w:numPr>
            </w:pPr>
            <w:r>
              <w:t>Innspill om tilrettelegging for besøksplasser for båter, med hensyn på at en stor del av Stavangers befolkning bor på øyer.</w:t>
            </w:r>
          </w:p>
          <w:p w:rsidR="00843E7C" w:rsidRDefault="00843E7C" w:rsidP="00843E7C">
            <w:pPr>
              <w:pStyle w:val="Listeavsnitt"/>
              <w:numPr>
                <w:ilvl w:val="0"/>
                <w:numId w:val="2"/>
              </w:numPr>
            </w:pPr>
            <w:r>
              <w:t>Anbefaler at det legges til rette for et boligkonsum tilpasset folks behov og økonomi. Det må også stimuleres til mer flytting i løpet av et liv for å skape en mer tilpasset boligstruktur.</w:t>
            </w:r>
          </w:p>
          <w:p w:rsidR="009C2A6D" w:rsidRDefault="009C2A6D" w:rsidP="00843E7C">
            <w:pPr>
              <w:pStyle w:val="Listeavsnitt"/>
              <w:numPr>
                <w:ilvl w:val="0"/>
                <w:numId w:val="2"/>
              </w:numPr>
            </w:pPr>
          </w:p>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A617B0" w:rsidP="00846C68">
            <w:pPr>
              <w:rPr>
                <w:b/>
                <w:i/>
              </w:rPr>
            </w:pPr>
            <w:r>
              <w:rPr>
                <w:b/>
                <w:i/>
              </w:rPr>
              <w:t>Administrasjonens vurdering:</w:t>
            </w:r>
          </w:p>
          <w:p w:rsidR="00843E7C" w:rsidRPr="00E324D3" w:rsidRDefault="00843E7C" w:rsidP="00843E7C">
            <w:pPr>
              <w:pStyle w:val="Listeavsnitt"/>
              <w:numPr>
                <w:ilvl w:val="0"/>
                <w:numId w:val="2"/>
              </w:numPr>
              <w:rPr>
                <w:i/>
              </w:rPr>
            </w:pPr>
            <w:r w:rsidRPr="00E324D3">
              <w:rPr>
                <w:i/>
              </w:rPr>
              <w:t>Gjennomgangen av kommuneplanens mål og strategier har til hensikt å tydeliggjøre grunnlaget for tiltak og prioriteringer i oppfølgende planer. Koblingen til HØP vektlegges spesielt i dette arbeidet.</w:t>
            </w:r>
          </w:p>
          <w:p w:rsidR="00843E7C" w:rsidRPr="00E324D3" w:rsidRDefault="00843E7C" w:rsidP="00843E7C">
            <w:pPr>
              <w:pStyle w:val="Listeavsnitt"/>
              <w:numPr>
                <w:ilvl w:val="0"/>
                <w:numId w:val="2"/>
              </w:numPr>
              <w:rPr>
                <w:i/>
              </w:rPr>
            </w:pPr>
            <w:r w:rsidRPr="00E324D3">
              <w:rPr>
                <w:i/>
              </w:rPr>
              <w:t xml:space="preserve">Innspillet om å vurdere hvordan netthandel påvirker sentrumsutviklingen tas videre til arbeidet med Regionalplan Jæren, og er allerede spilt inn av kommunen som et tema som må belyses i det planarbeidet. Spørsmålet om hvordan autonome kjøretøy påvirker fremtidig behov for vegkapasitet tas videre til arbeidet med </w:t>
            </w:r>
            <w:r w:rsidR="00C17C07" w:rsidRPr="00E324D3">
              <w:rPr>
                <w:i/>
              </w:rPr>
              <w:t>Bymiljøpakken</w:t>
            </w:r>
            <w:r w:rsidRPr="00E324D3">
              <w:rPr>
                <w:i/>
              </w:rPr>
              <w:t>.</w:t>
            </w:r>
          </w:p>
          <w:p w:rsidR="00843E7C" w:rsidRPr="00E324D3" w:rsidRDefault="00843E7C" w:rsidP="00843E7C">
            <w:pPr>
              <w:pStyle w:val="Listeavsnitt"/>
              <w:numPr>
                <w:ilvl w:val="0"/>
                <w:numId w:val="2"/>
              </w:numPr>
              <w:rPr>
                <w:i/>
              </w:rPr>
            </w:pPr>
            <w:r w:rsidRPr="00E324D3">
              <w:rPr>
                <w:i/>
              </w:rPr>
              <w:t>Innspillet om parkering bringes videre til Stavanger Parkering KF for vurdering.</w:t>
            </w:r>
          </w:p>
          <w:p w:rsidR="00843E7C" w:rsidRPr="00E324D3" w:rsidRDefault="00843E7C" w:rsidP="00843E7C">
            <w:pPr>
              <w:pStyle w:val="Listeavsnitt"/>
              <w:numPr>
                <w:ilvl w:val="0"/>
                <w:numId w:val="2"/>
              </w:numPr>
              <w:rPr>
                <w:i/>
              </w:rPr>
            </w:pPr>
            <w:r w:rsidRPr="00E324D3">
              <w:rPr>
                <w:i/>
              </w:rPr>
              <w:t>Spørsmål om pir nord for Konserthuset håndteres i KDP sentrum der dette er vedtatt som et endringsforslag til planutkastet.</w:t>
            </w:r>
          </w:p>
          <w:p w:rsidR="009C2A6D" w:rsidRPr="00843E7C" w:rsidRDefault="00843E7C" w:rsidP="00846C68">
            <w:pPr>
              <w:pStyle w:val="Listeavsnitt"/>
              <w:numPr>
                <w:ilvl w:val="0"/>
                <w:numId w:val="2"/>
              </w:numPr>
            </w:pPr>
            <w:r w:rsidRPr="00E324D3">
              <w:rPr>
                <w:i/>
              </w:rPr>
              <w:t>En del av arbeidet med byutviklingsstrategien blir å belyse behovet og effekt av en variert boligstruktur i hele byen, som i større grad gjør det mulig og attraktivt med flytting fra eneboliger til leiligheter i lokalmiljøet.</w:t>
            </w:r>
          </w:p>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846C68" w:rsidP="00846C68"/>
        </w:tc>
        <w:tc>
          <w:tcPr>
            <w:tcW w:w="1696" w:type="dxa"/>
          </w:tcPr>
          <w:p w:rsidR="00846C68" w:rsidRDefault="00846C68" w:rsidP="00846C68"/>
        </w:tc>
      </w:tr>
      <w:tr w:rsidR="00846C68" w:rsidRPr="00846C68" w:rsidTr="00512D42">
        <w:tc>
          <w:tcPr>
            <w:tcW w:w="562" w:type="dxa"/>
            <w:shd w:val="clear" w:color="auto" w:fill="C5E0B3" w:themeFill="accent6" w:themeFillTint="66"/>
          </w:tcPr>
          <w:p w:rsidR="00846C68" w:rsidRPr="00FC58B0" w:rsidRDefault="00846C68" w:rsidP="00846C68">
            <w:pPr>
              <w:rPr>
                <w:b/>
                <w:sz w:val="28"/>
                <w:szCs w:val="28"/>
              </w:rPr>
            </w:pPr>
            <w:r w:rsidRPr="00FC58B0">
              <w:rPr>
                <w:b/>
                <w:sz w:val="28"/>
                <w:szCs w:val="28"/>
              </w:rPr>
              <w:t>17</w:t>
            </w:r>
          </w:p>
        </w:tc>
        <w:tc>
          <w:tcPr>
            <w:tcW w:w="6804" w:type="dxa"/>
            <w:shd w:val="clear" w:color="auto" w:fill="C5E0B3" w:themeFill="accent6" w:themeFillTint="66"/>
          </w:tcPr>
          <w:p w:rsidR="00846C68" w:rsidRPr="00FB3269" w:rsidRDefault="00846C68" w:rsidP="00846C68">
            <w:pPr>
              <w:rPr>
                <w:b/>
                <w:color w:val="FF0000"/>
                <w:sz w:val="28"/>
                <w:szCs w:val="28"/>
              </w:rPr>
            </w:pPr>
            <w:r w:rsidRPr="00580FC8">
              <w:rPr>
                <w:b/>
                <w:sz w:val="28"/>
                <w:szCs w:val="28"/>
              </w:rPr>
              <w:t>Glenn Finnestad</w:t>
            </w:r>
          </w:p>
        </w:tc>
        <w:tc>
          <w:tcPr>
            <w:tcW w:w="1696" w:type="dxa"/>
            <w:shd w:val="clear" w:color="auto" w:fill="C5E0B3" w:themeFill="accent6" w:themeFillTint="66"/>
          </w:tcPr>
          <w:p w:rsidR="00846C68" w:rsidRPr="00846C68" w:rsidRDefault="005D5857" w:rsidP="00846C68">
            <w:pPr>
              <w:rPr>
                <w:b/>
              </w:rPr>
            </w:pPr>
            <w:r>
              <w:t>Arealinnspill</w:t>
            </w:r>
          </w:p>
        </w:tc>
      </w:tr>
      <w:tr w:rsidR="00846C68" w:rsidTr="008E7760">
        <w:tc>
          <w:tcPr>
            <w:tcW w:w="562" w:type="dxa"/>
          </w:tcPr>
          <w:p w:rsidR="00846C68" w:rsidRPr="00FC58B0" w:rsidRDefault="00846C68" w:rsidP="00846C68"/>
        </w:tc>
        <w:tc>
          <w:tcPr>
            <w:tcW w:w="6804" w:type="dxa"/>
          </w:tcPr>
          <w:p w:rsidR="00846C68" w:rsidRPr="001870FA" w:rsidRDefault="00846C68" w:rsidP="00846C68">
            <w:pPr>
              <w:rPr>
                <w:b/>
              </w:rPr>
            </w:pPr>
            <w:r w:rsidRPr="001870FA">
              <w:rPr>
                <w:b/>
              </w:rPr>
              <w:t>Sammendrag av innspillet:</w:t>
            </w:r>
          </w:p>
          <w:p w:rsidR="001870FA" w:rsidRDefault="0024528D" w:rsidP="00846C68">
            <w:r>
              <w:t>LNF-område som foreslås endret til kontor/industri eller liknende. Bakgrunnen for ønsket er på bakgrunn av endringer på eiendommen som følge av planlagt ny E39-trasè på Tasta.</w:t>
            </w:r>
          </w:p>
          <w:p w:rsidR="0024528D" w:rsidRDefault="0024528D" w:rsidP="00846C68"/>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Pr="001870FA" w:rsidRDefault="00A617B0" w:rsidP="00846C68">
            <w:pPr>
              <w:rPr>
                <w:b/>
                <w:i/>
              </w:rPr>
            </w:pPr>
            <w:r>
              <w:rPr>
                <w:b/>
                <w:i/>
              </w:rPr>
              <w:t>Administrasjonens vurdering:</w:t>
            </w:r>
          </w:p>
          <w:p w:rsidR="0078316E" w:rsidRDefault="00FF0602" w:rsidP="00846C68">
            <w:pPr>
              <w:rPr>
                <w:i/>
              </w:rPr>
            </w:pPr>
            <w:r>
              <w:rPr>
                <w:i/>
              </w:rPr>
              <w:t>Arealet ligger</w:t>
            </w:r>
            <w:r w:rsidR="007D3FF0">
              <w:rPr>
                <w:i/>
              </w:rPr>
              <w:t xml:space="preserve"> innenfor området som er fastsatt til kjerneområde landbruk. Grensene ble grundig gjennomgått ved forrige rullering av kommuneplanen og anses nå som endelig fastsatt. </w:t>
            </w:r>
          </w:p>
          <w:p w:rsidR="0078316E" w:rsidRDefault="00FF0602" w:rsidP="00846C68">
            <w:pPr>
              <w:rPr>
                <w:i/>
              </w:rPr>
            </w:pPr>
            <w:r>
              <w:rPr>
                <w:i/>
              </w:rPr>
              <w:t>Etter kommunens syn gjør områdets beliggenhet og tilknytning til det overordnede vegnettet at det ikke vil være særlig egnet for næringsvirksomhet eller tilsvarende.</w:t>
            </w:r>
            <w:r w:rsidR="0078316E">
              <w:rPr>
                <w:i/>
              </w:rPr>
              <w:t xml:space="preserve"> </w:t>
            </w:r>
          </w:p>
          <w:p w:rsidR="00FF48DD" w:rsidRDefault="0078316E" w:rsidP="00846C68">
            <w:pPr>
              <w:rPr>
                <w:i/>
              </w:rPr>
            </w:pPr>
            <w:r>
              <w:rPr>
                <w:i/>
              </w:rPr>
              <w:t>Kommunen ser også at de nye veianledninger gir utfordringer for drift og bruk av arealet, men at dette i seg selv ikke tilstrekkelig grunn til endre LNF-området som er satt.</w:t>
            </w:r>
          </w:p>
          <w:p w:rsidR="00FF0602" w:rsidRPr="00FF48DD" w:rsidRDefault="00FF0602" w:rsidP="00846C68">
            <w:pPr>
              <w:rPr>
                <w:i/>
              </w:rPr>
            </w:pPr>
          </w:p>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846C68" w:rsidP="00846C68"/>
        </w:tc>
        <w:tc>
          <w:tcPr>
            <w:tcW w:w="1696" w:type="dxa"/>
          </w:tcPr>
          <w:p w:rsidR="00846C68" w:rsidRDefault="00846C68" w:rsidP="00846C68"/>
        </w:tc>
      </w:tr>
      <w:tr w:rsidR="00846C68" w:rsidRPr="00846C68" w:rsidTr="00927737">
        <w:tc>
          <w:tcPr>
            <w:tcW w:w="562" w:type="dxa"/>
            <w:shd w:val="clear" w:color="auto" w:fill="BDD6EE" w:themeFill="accent5" w:themeFillTint="66"/>
          </w:tcPr>
          <w:p w:rsidR="00846C68" w:rsidRPr="00FC58B0" w:rsidRDefault="00846C68" w:rsidP="00846C68">
            <w:pPr>
              <w:rPr>
                <w:b/>
                <w:sz w:val="28"/>
                <w:szCs w:val="28"/>
              </w:rPr>
            </w:pPr>
            <w:r w:rsidRPr="00FC58B0">
              <w:rPr>
                <w:b/>
                <w:sz w:val="28"/>
                <w:szCs w:val="28"/>
              </w:rPr>
              <w:t>18</w:t>
            </w:r>
          </w:p>
        </w:tc>
        <w:tc>
          <w:tcPr>
            <w:tcW w:w="6804" w:type="dxa"/>
            <w:shd w:val="clear" w:color="auto" w:fill="BDD6EE" w:themeFill="accent5" w:themeFillTint="66"/>
          </w:tcPr>
          <w:p w:rsidR="00846C68" w:rsidRPr="00FB3269" w:rsidRDefault="00846C68" w:rsidP="00846C68">
            <w:pPr>
              <w:rPr>
                <w:b/>
                <w:sz w:val="28"/>
                <w:szCs w:val="28"/>
              </w:rPr>
            </w:pPr>
            <w:r w:rsidRPr="00FB3269">
              <w:rPr>
                <w:b/>
                <w:sz w:val="28"/>
                <w:szCs w:val="28"/>
              </w:rPr>
              <w:t>Næringsforeningen</w:t>
            </w:r>
          </w:p>
        </w:tc>
        <w:tc>
          <w:tcPr>
            <w:tcW w:w="1696" w:type="dxa"/>
            <w:shd w:val="clear" w:color="auto" w:fill="BDD6EE" w:themeFill="accent5" w:themeFillTint="66"/>
          </w:tcPr>
          <w:p w:rsidR="00846C68" w:rsidRPr="00846C68" w:rsidRDefault="00846C68" w:rsidP="00846C68">
            <w:pPr>
              <w:rPr>
                <w:b/>
              </w:rPr>
            </w:pPr>
          </w:p>
        </w:tc>
      </w:tr>
      <w:tr w:rsidR="00846C68" w:rsidTr="008E7760">
        <w:tc>
          <w:tcPr>
            <w:tcW w:w="562" w:type="dxa"/>
          </w:tcPr>
          <w:p w:rsidR="00846C68" w:rsidRPr="00FC58B0" w:rsidRDefault="00846C68" w:rsidP="00846C68"/>
        </w:tc>
        <w:tc>
          <w:tcPr>
            <w:tcW w:w="6804" w:type="dxa"/>
          </w:tcPr>
          <w:p w:rsidR="00846C68" w:rsidRPr="001870FA" w:rsidRDefault="00846C68" w:rsidP="00846C68">
            <w:pPr>
              <w:rPr>
                <w:b/>
              </w:rPr>
            </w:pPr>
            <w:r w:rsidRPr="001870FA">
              <w:rPr>
                <w:b/>
              </w:rPr>
              <w:t>Sammendrag av innspillet:</w:t>
            </w:r>
          </w:p>
          <w:p w:rsidR="00CA5294" w:rsidRDefault="00CA5294" w:rsidP="00CA5294">
            <w:r>
              <w:t xml:space="preserve">Næringsforeningen støtter opp under de utfordringsbildene som er tegnet opp for kommunen. Det pekes på viktigheten av å opprettholde takten i boligbyggingen og å tilrettelegge arealer for næringslivet. </w:t>
            </w:r>
          </w:p>
          <w:p w:rsidR="00CA5294" w:rsidRDefault="00CA5294" w:rsidP="00CA5294">
            <w:r>
              <w:t xml:space="preserve">Videre viktigheten av at kommunen støtter aktivt opp under arbeidet med å legge til rette for alternative næringer med vekstpotensial og der hvor vår region har sine fortrinn. </w:t>
            </w:r>
          </w:p>
          <w:p w:rsidR="00CA5294" w:rsidRPr="00C80A17" w:rsidRDefault="00CA5294" w:rsidP="00CA5294">
            <w:r>
              <w:t xml:space="preserve">Næringsforeningen viser til arbeidet </w:t>
            </w:r>
            <w:r w:rsidRPr="00C80A17">
              <w:t xml:space="preserve">om å styrke regionens attraktivitet som pågår i forbindelse md rulleringen av den strategiske næringsplanen. Innspill og forslag som materialiserer seg her, bør inngå som del av grunnlaget også i arbeidet med kommuneplanen.  </w:t>
            </w:r>
          </w:p>
          <w:p w:rsidR="00CA5294" w:rsidRPr="00C80A17" w:rsidRDefault="00CA5294" w:rsidP="00CA5294">
            <w:r w:rsidRPr="00C80A17">
              <w:lastRenderedPageBreak/>
              <w:t>Det er viktig at arbeidet med kommuneplanen i Stavanger er godt koordinert med IKDP-prosessen. Videre er det viktig at Stavanger medvirker til en Forus-plan som blir offensiv, framtidsrettet og som særlig legger til rette for arbeidsplasser som generer høy verdiskaping.</w:t>
            </w:r>
          </w:p>
          <w:p w:rsidR="00CA5294" w:rsidRPr="00C80A17" w:rsidRDefault="00CA5294" w:rsidP="00CA5294">
            <w:r w:rsidRPr="00C80A17">
              <w:t>Næringsforeningen finner det også svært positivt at det skal gjennomføres en nærmere utredning av effektene av en gjenåpning av Forus stasjon i forbindelse med kommuneplanarbeidet.</w:t>
            </w:r>
          </w:p>
          <w:p w:rsidR="00CA5294" w:rsidRPr="00C80A17" w:rsidRDefault="00CA5294" w:rsidP="00CA5294">
            <w:r w:rsidRPr="00C80A17">
              <w:t>Under hovedtemaet innbyggerservice og digitalisering er det utelukkende lagt vekt på digitalisering av kommunens tjenester som en strategi for å styrke kommunikasjonen og servicen ovenfor innbyggerne. Det er viktig at framskrittene kommunen gjør på dette området gir de samme positive effektene i samhandlingen mellom Stavanger kommune og næringslivet.</w:t>
            </w:r>
          </w:p>
          <w:p w:rsidR="0055563A" w:rsidRDefault="0055563A" w:rsidP="00846C68"/>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A617B0" w:rsidP="00846C68">
            <w:pPr>
              <w:rPr>
                <w:b/>
                <w:i/>
              </w:rPr>
            </w:pPr>
            <w:r>
              <w:rPr>
                <w:b/>
                <w:i/>
              </w:rPr>
              <w:t>Administrasjonens vurdering:</w:t>
            </w:r>
          </w:p>
          <w:p w:rsidR="00CA5294" w:rsidRPr="00E324D3" w:rsidRDefault="00CA5294" w:rsidP="00CA5294">
            <w:pPr>
              <w:rPr>
                <w:i/>
              </w:rPr>
            </w:pPr>
            <w:r w:rsidRPr="00E324D3">
              <w:rPr>
                <w:i/>
              </w:rPr>
              <w:t>Det legges til grunn at kommuneplanen skal videreføres med en boligreserve tilsvarende antatt boligbehov i planperioden. Det er ikke lagt opp til en omdisponering av næringsareal i kommuneplanen ved denne rulleringen. KDP sentrum avklarer tilrettelegging av areal til næringsformål i sentrum, IKDP Forus avklarer fremtidig tilrettelegging av næringsareal på Forus. Videre foreslås det også nå at næringsområdet på Buøy beholdes uendret.</w:t>
            </w:r>
          </w:p>
          <w:p w:rsidR="00CA5294" w:rsidRPr="00E324D3" w:rsidRDefault="00CA5294" w:rsidP="00CA5294">
            <w:pPr>
              <w:rPr>
                <w:i/>
              </w:rPr>
            </w:pPr>
          </w:p>
          <w:p w:rsidR="00CA5294" w:rsidRPr="00E324D3" w:rsidRDefault="00CA5294" w:rsidP="00CA5294">
            <w:pPr>
              <w:rPr>
                <w:i/>
              </w:rPr>
            </w:pPr>
            <w:r w:rsidRPr="00E324D3">
              <w:rPr>
                <w:i/>
              </w:rPr>
              <w:t>Mål og strategier fra Strategisk Næringsplan innarbeides i kommuneplanens mål og strategier der dette er relevant. De reviderte målene og strategiene må også reflektere hvordan kommunen vil legge til rette for næringer med vekstpotensial.</w:t>
            </w:r>
          </w:p>
          <w:p w:rsidR="00CA5294" w:rsidRPr="00E324D3" w:rsidRDefault="00CA5294" w:rsidP="00CA5294">
            <w:pPr>
              <w:rPr>
                <w:i/>
              </w:rPr>
            </w:pPr>
          </w:p>
          <w:p w:rsidR="00CA5294" w:rsidRPr="00E324D3" w:rsidRDefault="00CA5294" w:rsidP="00CA5294">
            <w:pPr>
              <w:rPr>
                <w:i/>
              </w:rPr>
            </w:pPr>
            <w:r w:rsidRPr="00E324D3">
              <w:rPr>
                <w:i/>
              </w:rPr>
              <w:t>Det anbefales ikke en omfattende gjennomgang av kommuneplanens bestemmelser for lokalisering av handel nå. Dette vil være et tema for rulleringen av Regionalplan Jæren. Det er avgjørende at lokaliseringspolitikken for handel har en tydelig regional koordinering, dersom denne skal fungere uten konkurransevridende mekanismer på tvers av kommunegrensene. Kommuneplanens bestemmelser og retningslinjer for handel har vært gjenstand for rullering og tilpasning i alle kommuneplanrulleringer siden de ble introdusert. De har, i likhet med de regionale føringene, hele tiden og hatt en forankring og vært pålagt som følge av nasjonal politikk. Kommuneplanens bestemmelser for dette temaet anbefales tatt opp til revisjon når det foreligger nye bestemmelser føringer på regionalt nivå. Kommunen vil være en aktiv bidragsyter i prosessen med Regionalplan Jæren, og legger til grunn at strukturendringer innenfor handelsnæringen og endringer i kundeadferd gis en grundig vurdering i dette arbeidet, som en viktig del av grunnlaget for vurdering av endringer i de regionale føringene.</w:t>
            </w:r>
          </w:p>
          <w:p w:rsidR="00CA5294" w:rsidRPr="00E324D3" w:rsidRDefault="00CA5294" w:rsidP="00CA5294">
            <w:pPr>
              <w:rPr>
                <w:i/>
              </w:rPr>
            </w:pPr>
          </w:p>
          <w:p w:rsidR="00CA5294" w:rsidRPr="00E324D3" w:rsidRDefault="00CA5294" w:rsidP="00CA5294">
            <w:pPr>
              <w:rPr>
                <w:i/>
              </w:rPr>
            </w:pPr>
            <w:r w:rsidRPr="00E324D3">
              <w:rPr>
                <w:i/>
              </w:rPr>
              <w:t>Påpekningen av at digitalisering og har betydning for kommunens samhandling med næringslivet, og at medvirkningsbegrepet presiseres til og å omfatte næringslivet, følges opp med endringer i planprogrammet.</w:t>
            </w:r>
          </w:p>
          <w:p w:rsidR="00CA5294" w:rsidRPr="00E324D3" w:rsidRDefault="00CA5294" w:rsidP="00846C68">
            <w:pPr>
              <w:rPr>
                <w:b/>
                <w:i/>
              </w:rPr>
            </w:pPr>
          </w:p>
          <w:p w:rsidR="001870FA" w:rsidRPr="00F3669C" w:rsidRDefault="001870FA" w:rsidP="00846C68">
            <w:pPr>
              <w:rPr>
                <w:i/>
              </w:rPr>
            </w:pPr>
          </w:p>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846C68" w:rsidP="00846C68"/>
        </w:tc>
        <w:tc>
          <w:tcPr>
            <w:tcW w:w="1696" w:type="dxa"/>
          </w:tcPr>
          <w:p w:rsidR="00846C68" w:rsidRDefault="00846C68" w:rsidP="00846C68"/>
        </w:tc>
      </w:tr>
      <w:tr w:rsidR="00846C68" w:rsidRPr="00846C68" w:rsidTr="00927737">
        <w:tc>
          <w:tcPr>
            <w:tcW w:w="562" w:type="dxa"/>
            <w:shd w:val="clear" w:color="auto" w:fill="BDD6EE" w:themeFill="accent5" w:themeFillTint="66"/>
          </w:tcPr>
          <w:p w:rsidR="00846C68" w:rsidRPr="00FC58B0" w:rsidRDefault="00846C68" w:rsidP="00846C68">
            <w:pPr>
              <w:rPr>
                <w:b/>
                <w:sz w:val="28"/>
                <w:szCs w:val="28"/>
              </w:rPr>
            </w:pPr>
            <w:r w:rsidRPr="00FC58B0">
              <w:rPr>
                <w:b/>
                <w:sz w:val="28"/>
                <w:szCs w:val="28"/>
              </w:rPr>
              <w:t>19</w:t>
            </w:r>
          </w:p>
        </w:tc>
        <w:tc>
          <w:tcPr>
            <w:tcW w:w="6804" w:type="dxa"/>
            <w:shd w:val="clear" w:color="auto" w:fill="BDD6EE" w:themeFill="accent5" w:themeFillTint="66"/>
          </w:tcPr>
          <w:p w:rsidR="00846C68" w:rsidRPr="00FB3269" w:rsidRDefault="00846C68" w:rsidP="00846C68">
            <w:pPr>
              <w:rPr>
                <w:b/>
                <w:color w:val="FF0000"/>
                <w:sz w:val="28"/>
                <w:szCs w:val="28"/>
              </w:rPr>
            </w:pPr>
            <w:r w:rsidRPr="00580FC8">
              <w:rPr>
                <w:b/>
                <w:sz w:val="28"/>
                <w:szCs w:val="28"/>
              </w:rPr>
              <w:t>Abacus</w:t>
            </w:r>
          </w:p>
        </w:tc>
        <w:tc>
          <w:tcPr>
            <w:tcW w:w="1696" w:type="dxa"/>
            <w:shd w:val="clear" w:color="auto" w:fill="BDD6EE" w:themeFill="accent5" w:themeFillTint="66"/>
          </w:tcPr>
          <w:p w:rsidR="00846C68" w:rsidRPr="00846C68" w:rsidRDefault="00846C68" w:rsidP="00846C68">
            <w:pPr>
              <w:rPr>
                <w:b/>
              </w:rPr>
            </w:pPr>
          </w:p>
        </w:tc>
      </w:tr>
      <w:tr w:rsidR="00846C68" w:rsidTr="008E7760">
        <w:tc>
          <w:tcPr>
            <w:tcW w:w="562" w:type="dxa"/>
          </w:tcPr>
          <w:p w:rsidR="00846C68" w:rsidRPr="00FC58B0" w:rsidRDefault="00846C68" w:rsidP="00846C68"/>
        </w:tc>
        <w:tc>
          <w:tcPr>
            <w:tcW w:w="6804" w:type="dxa"/>
          </w:tcPr>
          <w:p w:rsidR="00846C68" w:rsidRPr="001870FA" w:rsidRDefault="00846C68" w:rsidP="00846C68">
            <w:pPr>
              <w:rPr>
                <w:b/>
              </w:rPr>
            </w:pPr>
            <w:r w:rsidRPr="001870FA">
              <w:rPr>
                <w:b/>
              </w:rPr>
              <w:t>Sammendrag av innspillet:</w:t>
            </w:r>
          </w:p>
          <w:p w:rsidR="001870FA" w:rsidRDefault="000C16AE" w:rsidP="00846C68">
            <w:r>
              <w:t xml:space="preserve">Innspill om bevaring av hus i området langs Løkkeveien. Innspill til </w:t>
            </w:r>
            <w:r w:rsidR="00E74A89">
              <w:t>kommunedelplan for sentrum.</w:t>
            </w:r>
          </w:p>
          <w:p w:rsidR="00E74A89" w:rsidRDefault="00E74A89" w:rsidP="00846C68"/>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Pr="001870FA" w:rsidRDefault="00A617B0" w:rsidP="00846C68">
            <w:pPr>
              <w:rPr>
                <w:b/>
                <w:i/>
              </w:rPr>
            </w:pPr>
            <w:r>
              <w:rPr>
                <w:b/>
                <w:i/>
              </w:rPr>
              <w:t>Administrasjonens vurdering:</w:t>
            </w:r>
          </w:p>
          <w:p w:rsidR="001870FA" w:rsidRDefault="00E74A89" w:rsidP="00846C68">
            <w:pPr>
              <w:rPr>
                <w:i/>
              </w:rPr>
            </w:pPr>
            <w:r>
              <w:rPr>
                <w:i/>
              </w:rPr>
              <w:t>Forslaget oversendes til prosjektgruppen for sentrumsplanen for videre oppfølging.</w:t>
            </w:r>
          </w:p>
          <w:p w:rsidR="00E74A89" w:rsidRPr="00F3669C" w:rsidRDefault="00E74A89" w:rsidP="00846C68">
            <w:pPr>
              <w:rPr>
                <w:i/>
              </w:rPr>
            </w:pPr>
          </w:p>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846C68" w:rsidP="00846C68"/>
        </w:tc>
        <w:tc>
          <w:tcPr>
            <w:tcW w:w="1696" w:type="dxa"/>
          </w:tcPr>
          <w:p w:rsidR="00846C68" w:rsidRDefault="00846C68" w:rsidP="00846C68"/>
        </w:tc>
      </w:tr>
      <w:tr w:rsidR="00846C68" w:rsidRPr="00846C68" w:rsidTr="00927737">
        <w:tc>
          <w:tcPr>
            <w:tcW w:w="562" w:type="dxa"/>
            <w:shd w:val="clear" w:color="auto" w:fill="BDD6EE" w:themeFill="accent5" w:themeFillTint="66"/>
          </w:tcPr>
          <w:p w:rsidR="00846C68" w:rsidRPr="00FC58B0" w:rsidRDefault="00846C68" w:rsidP="00846C68">
            <w:pPr>
              <w:rPr>
                <w:b/>
                <w:sz w:val="28"/>
                <w:szCs w:val="28"/>
              </w:rPr>
            </w:pPr>
            <w:r w:rsidRPr="00FC58B0">
              <w:rPr>
                <w:b/>
                <w:sz w:val="28"/>
                <w:szCs w:val="28"/>
              </w:rPr>
              <w:t>20</w:t>
            </w:r>
          </w:p>
        </w:tc>
        <w:tc>
          <w:tcPr>
            <w:tcW w:w="6804" w:type="dxa"/>
            <w:shd w:val="clear" w:color="auto" w:fill="BDD6EE" w:themeFill="accent5" w:themeFillTint="66"/>
          </w:tcPr>
          <w:p w:rsidR="00846C68" w:rsidRPr="00FB3269" w:rsidRDefault="00846C68" w:rsidP="00846C68">
            <w:pPr>
              <w:rPr>
                <w:b/>
                <w:sz w:val="28"/>
                <w:szCs w:val="28"/>
              </w:rPr>
            </w:pPr>
            <w:r w:rsidRPr="00FB3269">
              <w:rPr>
                <w:b/>
                <w:sz w:val="28"/>
                <w:szCs w:val="28"/>
              </w:rPr>
              <w:t>Forusstranda vel</w:t>
            </w:r>
          </w:p>
        </w:tc>
        <w:tc>
          <w:tcPr>
            <w:tcW w:w="1696" w:type="dxa"/>
            <w:shd w:val="clear" w:color="auto" w:fill="BDD6EE" w:themeFill="accent5" w:themeFillTint="66"/>
          </w:tcPr>
          <w:p w:rsidR="00846C68" w:rsidRPr="00846C68" w:rsidRDefault="00846C68" w:rsidP="00846C68">
            <w:pPr>
              <w:rPr>
                <w:b/>
              </w:rPr>
            </w:pPr>
          </w:p>
        </w:tc>
      </w:tr>
      <w:tr w:rsidR="00846C68" w:rsidTr="008E7760">
        <w:tc>
          <w:tcPr>
            <w:tcW w:w="562" w:type="dxa"/>
          </w:tcPr>
          <w:p w:rsidR="00846C68" w:rsidRPr="00FC58B0" w:rsidRDefault="00846C68" w:rsidP="00846C68"/>
        </w:tc>
        <w:tc>
          <w:tcPr>
            <w:tcW w:w="6804" w:type="dxa"/>
          </w:tcPr>
          <w:p w:rsidR="00846C68" w:rsidRPr="00E11C88" w:rsidRDefault="00846C68" w:rsidP="00846C68">
            <w:pPr>
              <w:rPr>
                <w:b/>
              </w:rPr>
            </w:pPr>
            <w:r w:rsidRPr="00E11C88">
              <w:rPr>
                <w:b/>
              </w:rPr>
              <w:t>Sammendrag av innspillet:</w:t>
            </w:r>
          </w:p>
          <w:p w:rsidR="00270A3F" w:rsidRDefault="00CA4F44" w:rsidP="00846C68">
            <w:r>
              <w:t xml:space="preserve">Velforeningen stiller spørsmål ved om kommuneplanens føringer for områdene ved Fiskå mølle </w:t>
            </w:r>
            <w:r w:rsidR="00C10985">
              <w:t>er blitt</w:t>
            </w:r>
            <w:r>
              <w:t xml:space="preserve"> fulgt opp</w:t>
            </w:r>
            <w:r w:rsidR="00C10985">
              <w:t xml:space="preserve"> av kommunen</w:t>
            </w:r>
            <w:r>
              <w:t>.</w:t>
            </w:r>
            <w:r w:rsidR="001D19D7">
              <w:t xml:space="preserve"> </w:t>
            </w:r>
            <w:r w:rsidR="00C10985">
              <w:t>Det stilles spørsmål ved at antallet tungtransportturer og aktiviteten ved Fiskå mølle angivelig er økt i årene etter 2011.</w:t>
            </w:r>
            <w:r w:rsidR="00600A56">
              <w:t xml:space="preserve"> Velforeningen forventer en gradvis nedtrapping og utf</w:t>
            </w:r>
            <w:r w:rsidR="00C17C07">
              <w:t>asing av aktiviteten ved Fiskå M</w:t>
            </w:r>
            <w:r w:rsidR="00600A56">
              <w:t>ølle innen 2025.</w:t>
            </w:r>
          </w:p>
          <w:p w:rsidR="00C10985" w:rsidRDefault="00C10985" w:rsidP="00846C68"/>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Pr="00E11C88" w:rsidRDefault="00A617B0" w:rsidP="00846C68">
            <w:pPr>
              <w:rPr>
                <w:b/>
                <w:i/>
              </w:rPr>
            </w:pPr>
            <w:r>
              <w:rPr>
                <w:b/>
                <w:i/>
              </w:rPr>
              <w:t>Administrasjonens vurdering:</w:t>
            </w:r>
          </w:p>
          <w:p w:rsidR="00270A3F" w:rsidRDefault="007D0893" w:rsidP="00846C68">
            <w:pPr>
              <w:rPr>
                <w:i/>
              </w:rPr>
            </w:pPr>
            <w:r>
              <w:rPr>
                <w:i/>
              </w:rPr>
              <w:t xml:space="preserve">Kommuneplanen står fast ved formålene som er i gjeldende kommuneplan. Innspiller peker på at det skal skje en utfasing av næringsvirksomheten ved Fiskå Mølle innen 2025. </w:t>
            </w:r>
            <w:r w:rsidR="006B2735">
              <w:rPr>
                <w:i/>
              </w:rPr>
              <w:t>Kommunen vil presisere at dette var en intensjon ved formålsendringen som ble gjort i 2011, og som er gjengitt i forklaringsteksten i kommuneplanen 2011-2025. Denne teksten er midlertid ikke del av de juridisk bindende føringene for kommuneplanen. Det er arealkart og bestemmelser som gir de juridisk bindende føringene.</w:t>
            </w:r>
          </w:p>
          <w:p w:rsidR="006B2735" w:rsidRDefault="006B2735" w:rsidP="00846C68">
            <w:pPr>
              <w:rPr>
                <w:i/>
              </w:rPr>
            </w:pPr>
            <w:r>
              <w:rPr>
                <w:i/>
              </w:rPr>
              <w:t>Kommunen har fulgt opp kommuneplanen ved at byggetillatelser som er gitt ved Fiskå Mølle etter 2011 er gitt for midlertidig oppføring av bygg, med klare tidsbegrensninger. Ved opprettholdelse av byggene kreves ny vurdering gjennom byggesøknad.</w:t>
            </w:r>
          </w:p>
          <w:p w:rsidR="006B2735" w:rsidRPr="00F3669C" w:rsidRDefault="006B2735" w:rsidP="00846C68">
            <w:pPr>
              <w:rPr>
                <w:i/>
              </w:rPr>
            </w:pPr>
          </w:p>
        </w:tc>
        <w:tc>
          <w:tcPr>
            <w:tcW w:w="1696" w:type="dxa"/>
          </w:tcPr>
          <w:p w:rsidR="00846C68" w:rsidRDefault="00846C68" w:rsidP="00846C68"/>
        </w:tc>
      </w:tr>
      <w:tr w:rsidR="00846C68" w:rsidTr="008E7760">
        <w:tc>
          <w:tcPr>
            <w:tcW w:w="562" w:type="dxa"/>
          </w:tcPr>
          <w:p w:rsidR="00846C68" w:rsidRPr="00FC58B0" w:rsidRDefault="00846C68" w:rsidP="00846C68"/>
        </w:tc>
        <w:tc>
          <w:tcPr>
            <w:tcW w:w="6804" w:type="dxa"/>
          </w:tcPr>
          <w:p w:rsidR="00846C68" w:rsidRDefault="00846C68" w:rsidP="00846C68"/>
        </w:tc>
        <w:tc>
          <w:tcPr>
            <w:tcW w:w="1696" w:type="dxa"/>
          </w:tcPr>
          <w:p w:rsidR="00846C68" w:rsidRDefault="00846C68" w:rsidP="00846C68"/>
        </w:tc>
      </w:tr>
      <w:tr w:rsidR="00846C68" w:rsidRPr="00846C68" w:rsidTr="00927737">
        <w:tc>
          <w:tcPr>
            <w:tcW w:w="562" w:type="dxa"/>
            <w:shd w:val="clear" w:color="auto" w:fill="BDD6EE" w:themeFill="accent5" w:themeFillTint="66"/>
          </w:tcPr>
          <w:p w:rsidR="00846C68" w:rsidRPr="00FC58B0" w:rsidRDefault="00846C68" w:rsidP="00846C68">
            <w:pPr>
              <w:rPr>
                <w:b/>
                <w:sz w:val="28"/>
                <w:szCs w:val="28"/>
              </w:rPr>
            </w:pPr>
            <w:r w:rsidRPr="00FC58B0">
              <w:rPr>
                <w:b/>
                <w:sz w:val="28"/>
                <w:szCs w:val="28"/>
              </w:rPr>
              <w:t>21</w:t>
            </w:r>
          </w:p>
        </w:tc>
        <w:tc>
          <w:tcPr>
            <w:tcW w:w="6804" w:type="dxa"/>
            <w:shd w:val="clear" w:color="auto" w:fill="BDD6EE" w:themeFill="accent5" w:themeFillTint="66"/>
          </w:tcPr>
          <w:p w:rsidR="00846C68" w:rsidRPr="00FB3269" w:rsidRDefault="00846C68" w:rsidP="00846C68">
            <w:pPr>
              <w:rPr>
                <w:b/>
                <w:sz w:val="28"/>
                <w:szCs w:val="28"/>
              </w:rPr>
            </w:pPr>
            <w:r w:rsidRPr="00FB3269">
              <w:rPr>
                <w:b/>
                <w:sz w:val="28"/>
                <w:szCs w:val="28"/>
              </w:rPr>
              <w:t>Hillevåg historielag</w:t>
            </w:r>
          </w:p>
        </w:tc>
        <w:tc>
          <w:tcPr>
            <w:tcW w:w="1696" w:type="dxa"/>
            <w:shd w:val="clear" w:color="auto" w:fill="BDD6EE" w:themeFill="accent5" w:themeFillTint="66"/>
          </w:tcPr>
          <w:p w:rsidR="00846C68" w:rsidRPr="00846C68" w:rsidRDefault="00846C68" w:rsidP="00846C68">
            <w:pPr>
              <w:rPr>
                <w:b/>
              </w:rPr>
            </w:pPr>
          </w:p>
        </w:tc>
      </w:tr>
      <w:tr w:rsidR="00FB4564" w:rsidTr="008E7760">
        <w:tc>
          <w:tcPr>
            <w:tcW w:w="562" w:type="dxa"/>
          </w:tcPr>
          <w:p w:rsidR="00FB4564" w:rsidRPr="00FC58B0" w:rsidRDefault="00FB4564" w:rsidP="00FB4564"/>
        </w:tc>
        <w:tc>
          <w:tcPr>
            <w:tcW w:w="6804" w:type="dxa"/>
          </w:tcPr>
          <w:p w:rsidR="00FB4564" w:rsidRPr="00E11C88" w:rsidRDefault="00FB4564" w:rsidP="00FB4564">
            <w:pPr>
              <w:rPr>
                <w:b/>
              </w:rPr>
            </w:pPr>
            <w:r w:rsidRPr="00E11C88">
              <w:rPr>
                <w:b/>
              </w:rPr>
              <w:t>Sammendrag av innspillet:</w:t>
            </w:r>
          </w:p>
          <w:p w:rsidR="00E11C88" w:rsidRDefault="00600A56" w:rsidP="00FB4564">
            <w:r>
              <w:t xml:space="preserve">Fremholder viktigheten av at historisk bebyggelse vernes og at </w:t>
            </w:r>
            <w:r w:rsidR="00762082">
              <w:t>LNF- og friområder i Ullandhaugområdet ikke røres ved.</w:t>
            </w:r>
            <w:r w:rsidR="0052049F">
              <w:t xml:space="preserve"> Historielaget peker også på at grønne arealer på Ullandhaug ikke blir omgjort til parkeringsplasser. Det savnes regulering til friområder i store deler av Sørmarka.</w:t>
            </w:r>
          </w:p>
          <w:p w:rsidR="00600A56" w:rsidRDefault="00600A56"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E11C88" w:rsidRDefault="00A617B0" w:rsidP="00FB4564">
            <w:pPr>
              <w:rPr>
                <w:b/>
                <w:i/>
              </w:rPr>
            </w:pPr>
            <w:r>
              <w:rPr>
                <w:b/>
                <w:i/>
              </w:rPr>
              <w:t>Administrasjonens vurdering:</w:t>
            </w:r>
          </w:p>
          <w:p w:rsidR="00E11C88" w:rsidRDefault="00BC57D5" w:rsidP="00FB4564">
            <w:pPr>
              <w:rPr>
                <w:i/>
              </w:rPr>
            </w:pPr>
            <w:r>
              <w:rPr>
                <w:i/>
              </w:rPr>
              <w:t xml:space="preserve">Innspillet om historisk bebyggelse tas til orientering. I Disposisjonsplanen for Sørmarka er det foreslått utvidelse av </w:t>
            </w:r>
            <w:r w:rsidRPr="00BC57D5">
              <w:rPr>
                <w:i/>
              </w:rPr>
              <w:t>parkeringsplassen på nedsida av Ullandhaugtårnet, på nordsida (LNF-område i KP, det er regulert parkering). Denne parkeringa er planlagt for brukere av friområdet og Botanisk hage, og er vurdert som nødvendig pga. at parkeringssituasjonen i dag er uoversiktlig og trafikkfarlig pga. for mange biler. I planen er det også vist en parkeringsplass der Jernaldergården bygger sitt besøkssenter nå, denne er også regulert til parkering - området vises som friområde i KP.</w:t>
            </w:r>
          </w:p>
          <w:p w:rsidR="00BC57D5" w:rsidRDefault="00BC57D5" w:rsidP="00FB4564">
            <w:pPr>
              <w:rPr>
                <w:i/>
              </w:rPr>
            </w:pPr>
            <w:r w:rsidRPr="00BC57D5">
              <w:rPr>
                <w:i/>
              </w:rPr>
              <w:lastRenderedPageBreak/>
              <w:t>Sikring av Sørmarka er omtalt i et eget kapittel i</w:t>
            </w:r>
            <w:r>
              <w:rPr>
                <w:i/>
              </w:rPr>
              <w:t xml:space="preserve"> </w:t>
            </w:r>
            <w:r w:rsidR="00DF0B9C">
              <w:rPr>
                <w:i/>
              </w:rPr>
              <w:t xml:space="preserve">Disposisjonsplanen for Sørmarka. </w:t>
            </w:r>
            <w:r w:rsidR="00DF0B9C" w:rsidRPr="00DF0B9C">
              <w:rPr>
                <w:i/>
              </w:rPr>
              <w:t>Vurderingen i disposisjonsplanen er at en ser ikke umiddelbart nødvendigheten av å regulere hele området da kommuneplanen i denne sammenhengen gir minst like god sikring som regulering på kort sikt. Planen oppsummerer at det bør opprettes en grønn grense rundt Sørmarka, som hjemles både i kommuneplanen og i regionplanen. Dette må være en langsiktig grense som sikrer området mot utbyggingsinteresser, dvs ut over kommuneplanens tidsperspektiv, jmf markagrense for «Sandnesmarkå». Den grønne grensen må gis tilsvarende planstatus i forhold til utbygging som langsiktig grense mot jordbruk har i kommune- og regionplan. Dette vil gi en sikring på relativt lang sikt. For å sikre Sørmarka på lang sikt, vil en anbefale at kommunen følger opp sporet som går i retning av å få opprettet Sørmarka som en urban nasjonalpark eller en urban nasjonalbypark. Dette vil være en prosess som vil kreve lovendring eller en egen lov og derfor vil dette nødvendigvis ta tid, og som bør omfatte flere områder enn Sørmarka. Dette arbeidet vil en ta opp når en går i gang med arbeidet med grønn plan.</w:t>
            </w:r>
          </w:p>
          <w:p w:rsidR="00DF0B9C" w:rsidRPr="00F3669C" w:rsidRDefault="00DF0B9C" w:rsidP="00FB4564">
            <w:pPr>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512D42">
        <w:tc>
          <w:tcPr>
            <w:tcW w:w="562" w:type="dxa"/>
            <w:shd w:val="clear" w:color="auto" w:fill="FFE599" w:themeFill="accent4" w:themeFillTint="66"/>
          </w:tcPr>
          <w:p w:rsidR="00FB4564" w:rsidRPr="00FC58B0" w:rsidRDefault="00FB4564" w:rsidP="00FB4564">
            <w:pPr>
              <w:rPr>
                <w:b/>
                <w:sz w:val="28"/>
                <w:szCs w:val="28"/>
              </w:rPr>
            </w:pPr>
            <w:r w:rsidRPr="00FC58B0">
              <w:rPr>
                <w:b/>
                <w:sz w:val="28"/>
                <w:szCs w:val="28"/>
              </w:rPr>
              <w:t>22</w:t>
            </w:r>
          </w:p>
        </w:tc>
        <w:tc>
          <w:tcPr>
            <w:tcW w:w="6804" w:type="dxa"/>
            <w:shd w:val="clear" w:color="auto" w:fill="FFE599" w:themeFill="accent4" w:themeFillTint="66"/>
          </w:tcPr>
          <w:p w:rsidR="00FB4564" w:rsidRPr="00FB3269" w:rsidRDefault="00FB4564" w:rsidP="00FB4564">
            <w:pPr>
              <w:rPr>
                <w:b/>
                <w:sz w:val="28"/>
                <w:szCs w:val="28"/>
              </w:rPr>
            </w:pPr>
            <w:r w:rsidRPr="00FB3269">
              <w:rPr>
                <w:b/>
                <w:sz w:val="28"/>
                <w:szCs w:val="28"/>
              </w:rPr>
              <w:t>Fiskeridirektoratet</w:t>
            </w:r>
          </w:p>
        </w:tc>
        <w:tc>
          <w:tcPr>
            <w:tcW w:w="1696" w:type="dxa"/>
            <w:shd w:val="clear" w:color="auto" w:fill="FFE599" w:themeFill="accent4" w:themeFillTint="66"/>
          </w:tcPr>
          <w:p w:rsidR="00FB4564" w:rsidRPr="008B0A71" w:rsidRDefault="00FB4564" w:rsidP="00FB4564">
            <w:pPr>
              <w:rPr>
                <w:b/>
              </w:rPr>
            </w:pPr>
          </w:p>
        </w:tc>
      </w:tr>
      <w:tr w:rsidR="00FB4564" w:rsidTr="008E7760">
        <w:tc>
          <w:tcPr>
            <w:tcW w:w="562" w:type="dxa"/>
          </w:tcPr>
          <w:p w:rsidR="00FB4564" w:rsidRPr="00FC58B0" w:rsidRDefault="00FB4564" w:rsidP="00FB4564"/>
        </w:tc>
        <w:tc>
          <w:tcPr>
            <w:tcW w:w="6804" w:type="dxa"/>
          </w:tcPr>
          <w:p w:rsidR="00FB4564" w:rsidRPr="00E11C88" w:rsidRDefault="00FB4564" w:rsidP="00FB4564">
            <w:pPr>
              <w:rPr>
                <w:b/>
              </w:rPr>
            </w:pPr>
            <w:r w:rsidRPr="00E11C88">
              <w:rPr>
                <w:b/>
              </w:rPr>
              <w:t>Sammendrag av innspillet:</w:t>
            </w:r>
          </w:p>
          <w:p w:rsidR="00792660" w:rsidRDefault="00792660" w:rsidP="00792660">
            <w:r>
              <w:t xml:space="preserve">Innspillet sammenfaller med innspill nr 4, fra Fiskarlaget vest. Svaret </w:t>
            </w:r>
            <w:r w:rsidR="00CA5294">
              <w:t>på innspillet fra fiskeridirektoratet er derfor også svar på innspillet fra Fiskarlaget vest.</w:t>
            </w:r>
          </w:p>
          <w:p w:rsidR="00792660" w:rsidRDefault="00792660" w:rsidP="00792660"/>
          <w:p w:rsidR="00CA5294" w:rsidRDefault="00CA5294" w:rsidP="00CA5294">
            <w:r>
              <w:t>For å ivareta og sikre utviklingsmulighetene for fiskeri- og havbruksnæringen og annet marint basert næringsliv, foreslår Fiskeridirektoratet at sjøområdene i kommuneplanen gis hovedformål 6. Bruk og vern av sjø og vassdrag med tilhørende strandsone, § 11-7.</w:t>
            </w:r>
          </w:p>
          <w:p w:rsidR="00CA5294" w:rsidRDefault="00CA5294" w:rsidP="00CA5294">
            <w:r>
              <w:t>Iht. plan- og bygningsloven § 11-7 nr. 6 kan det planlegges områder for flerbruk i kommuneplanens arealdel, hvor ulike underformål kan kombineres i samme flerbruksområde. Dermed er både fiskeri og akvakultur inkludert. Det må gjøres en vurdering om hvorvidt det er en gjennomførbar og hensiktsmessig løsning for arealbruken med kombinasjoner og flerbruksområder.</w:t>
            </w:r>
          </w:p>
          <w:p w:rsidR="00CA5294" w:rsidRDefault="00CA5294" w:rsidP="00CA5294">
            <w:r>
              <w:t>I sjøområdene må kartlagte fiskeplasser som minimum være med i hovedformål 6 eller i kombinerte formål, der fiske er et av underformålene. Stavanger kommune har også låssettingsplass som må vises med underformål fiske, enbruksområde.</w:t>
            </w:r>
          </w:p>
          <w:p w:rsidR="00792660" w:rsidRDefault="00792660"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E11C88" w:rsidRDefault="00A617B0" w:rsidP="00FB4564">
            <w:pPr>
              <w:rPr>
                <w:b/>
                <w:i/>
              </w:rPr>
            </w:pPr>
            <w:r>
              <w:rPr>
                <w:b/>
                <w:i/>
              </w:rPr>
              <w:t>Administrasjonens vurdering:</w:t>
            </w:r>
          </w:p>
          <w:p w:rsidR="00E11C88" w:rsidRDefault="00CA5294" w:rsidP="00FB4564">
            <w:pPr>
              <w:rPr>
                <w:i/>
              </w:rPr>
            </w:pPr>
            <w:r w:rsidRPr="00CA5294">
              <w:rPr>
                <w:i/>
              </w:rPr>
              <w:t>Bruk og vern av sjøarealene i kommunen ble vurdert ved siste rullering av kommuneplanen, og vi legge til at den differensiering av arealbruksinteresser i sjø som da ble gjort videreføres. Herunder er det gjort avveininger mellom fiskeriinteresser o</w:t>
            </w:r>
            <w:r w:rsidR="002906D1">
              <w:rPr>
                <w:i/>
              </w:rPr>
              <w:t>g øvrige formål, f.eks. havbruk.</w:t>
            </w:r>
          </w:p>
          <w:p w:rsidR="00792660" w:rsidRPr="00F3669C" w:rsidRDefault="00792660" w:rsidP="00FB4564">
            <w:pPr>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512D42">
        <w:tc>
          <w:tcPr>
            <w:tcW w:w="562" w:type="dxa"/>
            <w:shd w:val="clear" w:color="auto" w:fill="FFE599" w:themeFill="accent4" w:themeFillTint="66"/>
          </w:tcPr>
          <w:p w:rsidR="00FB4564" w:rsidRPr="00FC58B0" w:rsidRDefault="00FB4564" w:rsidP="00FB4564">
            <w:pPr>
              <w:rPr>
                <w:b/>
                <w:sz w:val="28"/>
                <w:szCs w:val="28"/>
              </w:rPr>
            </w:pPr>
            <w:r w:rsidRPr="00FC58B0">
              <w:rPr>
                <w:b/>
                <w:sz w:val="28"/>
                <w:szCs w:val="28"/>
              </w:rPr>
              <w:t>23</w:t>
            </w:r>
          </w:p>
        </w:tc>
        <w:tc>
          <w:tcPr>
            <w:tcW w:w="6804" w:type="dxa"/>
            <w:shd w:val="clear" w:color="auto" w:fill="FFE599" w:themeFill="accent4" w:themeFillTint="66"/>
          </w:tcPr>
          <w:p w:rsidR="00FB4564" w:rsidRPr="00580FC8" w:rsidRDefault="00FB4564" w:rsidP="00FB4564">
            <w:pPr>
              <w:rPr>
                <w:b/>
                <w:sz w:val="28"/>
                <w:szCs w:val="28"/>
              </w:rPr>
            </w:pPr>
            <w:r w:rsidRPr="00580FC8">
              <w:rPr>
                <w:b/>
                <w:sz w:val="28"/>
                <w:szCs w:val="28"/>
              </w:rPr>
              <w:t>Fylkesrådmannen ved regionalplanavdelingen</w:t>
            </w:r>
          </w:p>
        </w:tc>
        <w:tc>
          <w:tcPr>
            <w:tcW w:w="1696" w:type="dxa"/>
            <w:shd w:val="clear" w:color="auto" w:fill="FFE599" w:themeFill="accent4" w:themeFillTint="66"/>
          </w:tcPr>
          <w:p w:rsidR="00FB4564" w:rsidRPr="008B0A71" w:rsidRDefault="00FB4564" w:rsidP="00FB4564">
            <w:pPr>
              <w:rPr>
                <w:b/>
              </w:rPr>
            </w:pPr>
          </w:p>
        </w:tc>
      </w:tr>
      <w:tr w:rsidR="00FB4564" w:rsidTr="008E7760">
        <w:tc>
          <w:tcPr>
            <w:tcW w:w="562" w:type="dxa"/>
          </w:tcPr>
          <w:p w:rsidR="00FB4564" w:rsidRPr="00FC58B0" w:rsidRDefault="00FB4564" w:rsidP="00FB4564"/>
        </w:tc>
        <w:tc>
          <w:tcPr>
            <w:tcW w:w="6804" w:type="dxa"/>
          </w:tcPr>
          <w:p w:rsidR="00FB4564" w:rsidRPr="00E11C88" w:rsidRDefault="00FB4564" w:rsidP="00FB4564">
            <w:pPr>
              <w:rPr>
                <w:b/>
              </w:rPr>
            </w:pPr>
            <w:r w:rsidRPr="00E11C88">
              <w:rPr>
                <w:b/>
              </w:rPr>
              <w:t>Sammendrag av innspillet:</w:t>
            </w:r>
          </w:p>
          <w:p w:rsidR="009B7FAE" w:rsidRDefault="009B7FAE" w:rsidP="009B7FAE">
            <w:pPr>
              <w:pStyle w:val="Listeavsnitt"/>
              <w:numPr>
                <w:ilvl w:val="0"/>
                <w:numId w:val="2"/>
              </w:numPr>
            </w:pPr>
            <w:r>
              <w:lastRenderedPageBreak/>
              <w:t>Stiller seg positive til prioriteringer og satsingsområder i planprogrammet.</w:t>
            </w:r>
          </w:p>
          <w:p w:rsidR="009B7FAE" w:rsidRDefault="009B7FAE" w:rsidP="009B7FAE">
            <w:pPr>
              <w:pStyle w:val="Listeavsnitt"/>
              <w:numPr>
                <w:ilvl w:val="0"/>
                <w:numId w:val="2"/>
              </w:numPr>
            </w:pPr>
            <w:r>
              <w:t>Stiller spørsmål ved om det bør utarbeides med spesifikke utredninger for å utrede et mer mangfoldig næringsliv.</w:t>
            </w:r>
          </w:p>
          <w:p w:rsidR="009B7FAE" w:rsidRDefault="009B7FAE" w:rsidP="009B7FAE">
            <w:pPr>
              <w:pStyle w:val="Listeavsnitt"/>
              <w:numPr>
                <w:ilvl w:val="0"/>
                <w:numId w:val="2"/>
              </w:numPr>
            </w:pPr>
            <w:r>
              <w:t>Implementere: regionalplan for massehåndtering og regionalplan for vannregion Rogaland.</w:t>
            </w:r>
          </w:p>
          <w:p w:rsidR="00E11C88" w:rsidRDefault="009B7FAE" w:rsidP="009B7FAE">
            <w:pPr>
              <w:pStyle w:val="Listeavsnitt"/>
              <w:numPr>
                <w:ilvl w:val="0"/>
                <w:numId w:val="2"/>
              </w:numPr>
            </w:pPr>
            <w:r>
              <w:t>Skjerpet målsettinger om jordvern og mulighetene for konflikt mellom jordbruks og andre interesser.</w:t>
            </w:r>
          </w:p>
          <w:p w:rsidR="009B7FAE" w:rsidRDefault="009B7FAE" w:rsidP="009B7FAE">
            <w:pPr>
              <w:pStyle w:val="Listeavsnitt"/>
              <w:numPr>
                <w:ilvl w:val="0"/>
                <w:numId w:val="2"/>
              </w:numPr>
            </w:pPr>
            <w:r>
              <w:t>Tilpasse strategiske virkemidler for byutviklingen til variable økonomiske konjunkturer.</w:t>
            </w:r>
          </w:p>
          <w:p w:rsidR="009B7FAE" w:rsidRDefault="009B7FAE" w:rsidP="009B7FAE">
            <w:pPr>
              <w:pStyle w:val="Listeavsnitt"/>
              <w:numPr>
                <w:ilvl w:val="0"/>
                <w:numId w:val="2"/>
              </w:numPr>
            </w:pPr>
            <w:r>
              <w:t>Styrke sentrenes rolle og attraktivitet.</w:t>
            </w:r>
          </w:p>
          <w:p w:rsidR="009B7FAE" w:rsidRDefault="009B7FAE" w:rsidP="009B7FAE">
            <w:pPr>
              <w:pStyle w:val="Listeavsnitt"/>
              <w:numPr>
                <w:ilvl w:val="0"/>
                <w:numId w:val="2"/>
              </w:numPr>
            </w:pPr>
            <w:r>
              <w:t>Naust: Peker på faren ved pr</w:t>
            </w:r>
            <w:r w:rsidR="000061EC">
              <w:t>ivatisering av strandsonen og at allmenne hensyn må ivaretas på en god måte.</w:t>
            </w:r>
          </w:p>
          <w:p w:rsidR="000061EC" w:rsidRDefault="00BA647F" w:rsidP="009B7FAE">
            <w:pPr>
              <w:pStyle w:val="Listeavsnitt"/>
              <w:numPr>
                <w:ilvl w:val="0"/>
                <w:numId w:val="2"/>
              </w:numPr>
            </w:pPr>
            <w:r>
              <w:t>Støtter opp om viktigheten av å se på boligpreferanser.</w:t>
            </w:r>
          </w:p>
          <w:p w:rsidR="00BA647F" w:rsidRDefault="00356239" w:rsidP="009B7FAE">
            <w:pPr>
              <w:pStyle w:val="Listeavsnitt"/>
              <w:numPr>
                <w:ilvl w:val="0"/>
                <w:numId w:val="2"/>
              </w:numPr>
            </w:pPr>
            <w:r>
              <w:t>Kulturminner: Viktig at kommunen ser på kulturminner som premissleverandør for en god samfunnsutvikling.</w:t>
            </w:r>
          </w:p>
          <w:p w:rsidR="00356239" w:rsidRDefault="00356239" w:rsidP="009B7FAE">
            <w:pPr>
              <w:pStyle w:val="Listeavsnitt"/>
              <w:numPr>
                <w:ilvl w:val="0"/>
                <w:numId w:val="2"/>
              </w:numPr>
            </w:pPr>
            <w:r>
              <w:t>Minner om undersøkelsesplikten etter kulturminneloven § 9. Det bør fremgå at undersøkelsesplikten skal avklares på reguleringsnivå.</w:t>
            </w:r>
          </w:p>
          <w:p w:rsidR="009168A5" w:rsidRDefault="009168A5"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E11C88" w:rsidRDefault="00A617B0" w:rsidP="00FB4564">
            <w:pPr>
              <w:rPr>
                <w:b/>
                <w:i/>
              </w:rPr>
            </w:pPr>
            <w:r>
              <w:rPr>
                <w:b/>
                <w:i/>
              </w:rPr>
              <w:t>Administrasjonens vurdering:</w:t>
            </w:r>
          </w:p>
          <w:p w:rsidR="000A39AE" w:rsidRDefault="000379B2" w:rsidP="00FB4564">
            <w:pPr>
              <w:pStyle w:val="Listeavsnitt"/>
              <w:numPr>
                <w:ilvl w:val="0"/>
                <w:numId w:val="2"/>
              </w:numPr>
              <w:rPr>
                <w:i/>
              </w:rPr>
            </w:pPr>
            <w:r w:rsidRPr="000A39AE">
              <w:rPr>
                <w:i/>
              </w:rPr>
              <w:t>Spørsmålet om mer spesifikke utredninger for et mer mangfoldig næringsliv videresendes til arbeidet med strategisk næringsplan, i regi av Greater Stavanger.</w:t>
            </w:r>
          </w:p>
          <w:p w:rsidR="004C3DCA" w:rsidRDefault="004C3DCA" w:rsidP="00FB4564">
            <w:pPr>
              <w:pStyle w:val="Listeavsnitt"/>
              <w:numPr>
                <w:ilvl w:val="0"/>
                <w:numId w:val="2"/>
              </w:numPr>
              <w:rPr>
                <w:i/>
              </w:rPr>
            </w:pPr>
            <w:r w:rsidRPr="000A39AE">
              <w:rPr>
                <w:i/>
              </w:rPr>
              <w:t>Implementering av regionalplan for massehåndtering og regionalplan for vannregion Rogaland håndteres vil bli ivaretatt i det videre planarbeidet.</w:t>
            </w:r>
          </w:p>
          <w:p w:rsidR="000A39AE" w:rsidRDefault="000A39AE" w:rsidP="00FB4564">
            <w:pPr>
              <w:pStyle w:val="Listeavsnitt"/>
              <w:numPr>
                <w:ilvl w:val="0"/>
                <w:numId w:val="2"/>
              </w:numPr>
              <w:rPr>
                <w:i/>
              </w:rPr>
            </w:pPr>
            <w:r>
              <w:rPr>
                <w:i/>
              </w:rPr>
              <w:t>Jordvern: Kommuneplanen vil ikke utfordre jordbruksinteresser</w:t>
            </w:r>
            <w:r w:rsidR="002C141F">
              <w:rPr>
                <w:i/>
              </w:rPr>
              <w:t xml:space="preserve"> i arbeidet med rulleringen.</w:t>
            </w:r>
          </w:p>
          <w:p w:rsidR="002C141F" w:rsidRDefault="002C141F" w:rsidP="00FB4564">
            <w:pPr>
              <w:pStyle w:val="Listeavsnitt"/>
              <w:numPr>
                <w:ilvl w:val="0"/>
                <w:numId w:val="2"/>
              </w:numPr>
              <w:rPr>
                <w:i/>
              </w:rPr>
            </w:pPr>
            <w:r>
              <w:rPr>
                <w:i/>
              </w:rPr>
              <w:t>Virkemidler for byutviklingen skal være robuste og gjennomførbare gjennom konjunktursvingninger, men innslagstidspunktene for utvikling vil styres av etterspørselen.</w:t>
            </w:r>
          </w:p>
          <w:p w:rsidR="002C141F" w:rsidRDefault="008808AD" w:rsidP="00FB4564">
            <w:pPr>
              <w:pStyle w:val="Listeavsnitt"/>
              <w:numPr>
                <w:ilvl w:val="0"/>
                <w:numId w:val="2"/>
              </w:numPr>
              <w:rPr>
                <w:i/>
              </w:rPr>
            </w:pPr>
            <w:r>
              <w:rPr>
                <w:i/>
              </w:rPr>
              <w:t>Byutviklingsstrategien revideres ved rulleringen. Styrking av områder langs kollektivaksene og fortetting og omforming i tilknytning til de etablerte sentrene vil være viktige virkemidler i dette.</w:t>
            </w:r>
          </w:p>
          <w:p w:rsidR="002463FE" w:rsidRDefault="00F449BF" w:rsidP="00FB4564">
            <w:pPr>
              <w:pStyle w:val="Listeavsnitt"/>
              <w:numPr>
                <w:ilvl w:val="0"/>
                <w:numId w:val="2"/>
              </w:numPr>
              <w:rPr>
                <w:i/>
              </w:rPr>
            </w:pPr>
            <w:r>
              <w:rPr>
                <w:i/>
              </w:rPr>
              <w:t>Naust: Retningslinjene for naustbebyggelse vil bli vurdert i rullering av kommuneplanen. Nasjonale føringer for tiltak i strandsonebeltet vil ligge til grunn i vurderingene.</w:t>
            </w:r>
          </w:p>
          <w:p w:rsidR="002463FE" w:rsidRDefault="002463FE" w:rsidP="00FB4564">
            <w:pPr>
              <w:pStyle w:val="Listeavsnitt"/>
              <w:numPr>
                <w:ilvl w:val="0"/>
                <w:numId w:val="2"/>
              </w:numPr>
              <w:rPr>
                <w:i/>
              </w:rPr>
            </w:pPr>
            <w:r>
              <w:rPr>
                <w:i/>
              </w:rPr>
              <w:t xml:space="preserve">Arbeidet med boligpreferanser er et viktig kunnskapsgrunnlag i hvordan kommunen innretter nye områder for boligformål. Kommunen vil blant annet bruke Boligforum til </w:t>
            </w:r>
            <w:r w:rsidR="00F02EF7">
              <w:rPr>
                <w:i/>
              </w:rPr>
              <w:t>å skaffe til veie kunnskap om temaet.</w:t>
            </w:r>
          </w:p>
          <w:p w:rsidR="00F02EF7" w:rsidRDefault="00F02EF7" w:rsidP="00FB4564">
            <w:pPr>
              <w:pStyle w:val="Listeavsnitt"/>
              <w:numPr>
                <w:ilvl w:val="0"/>
                <w:numId w:val="2"/>
              </w:numPr>
              <w:rPr>
                <w:i/>
              </w:rPr>
            </w:pPr>
            <w:r>
              <w:rPr>
                <w:i/>
              </w:rPr>
              <w:t>Stavanger kommune er en viktig bidragsyter til kommunens kulturliv og har høye ambisjoner om å styrke byens kulturliv.</w:t>
            </w:r>
          </w:p>
          <w:p w:rsidR="00116024" w:rsidRPr="000A39AE" w:rsidRDefault="00116024" w:rsidP="00FB4564">
            <w:pPr>
              <w:pStyle w:val="Listeavsnitt"/>
              <w:numPr>
                <w:ilvl w:val="0"/>
                <w:numId w:val="2"/>
              </w:numPr>
              <w:rPr>
                <w:i/>
              </w:rPr>
            </w:pPr>
            <w:r>
              <w:rPr>
                <w:i/>
              </w:rPr>
              <w:t>Gjeldende kommuneplan har føringer for avklaringer av kulturminner på reguleringsnivå, jfr pkt.1.17.</w:t>
            </w: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512D42">
        <w:tc>
          <w:tcPr>
            <w:tcW w:w="562" w:type="dxa"/>
            <w:shd w:val="clear" w:color="auto" w:fill="C5E0B3" w:themeFill="accent6" w:themeFillTint="66"/>
          </w:tcPr>
          <w:p w:rsidR="00FB4564" w:rsidRPr="00FC58B0" w:rsidRDefault="00FB4564" w:rsidP="00FB4564">
            <w:pPr>
              <w:rPr>
                <w:b/>
                <w:sz w:val="28"/>
                <w:szCs w:val="28"/>
              </w:rPr>
            </w:pPr>
            <w:r w:rsidRPr="00FC58B0">
              <w:rPr>
                <w:b/>
                <w:sz w:val="28"/>
                <w:szCs w:val="28"/>
              </w:rPr>
              <w:t>24</w:t>
            </w:r>
          </w:p>
        </w:tc>
        <w:tc>
          <w:tcPr>
            <w:tcW w:w="6804" w:type="dxa"/>
            <w:shd w:val="clear" w:color="auto" w:fill="C5E0B3" w:themeFill="accent6" w:themeFillTint="66"/>
          </w:tcPr>
          <w:p w:rsidR="00FB4564" w:rsidRPr="00FB3269" w:rsidRDefault="00FB4564" w:rsidP="00FB4564">
            <w:pPr>
              <w:rPr>
                <w:b/>
                <w:color w:val="FF0000"/>
                <w:sz w:val="28"/>
                <w:szCs w:val="28"/>
              </w:rPr>
            </w:pPr>
            <w:r w:rsidRPr="00580FC8">
              <w:rPr>
                <w:b/>
                <w:sz w:val="28"/>
                <w:szCs w:val="28"/>
              </w:rPr>
              <w:t>Øster Hus, på vegne av grunneiere</w:t>
            </w:r>
          </w:p>
        </w:tc>
        <w:tc>
          <w:tcPr>
            <w:tcW w:w="1696" w:type="dxa"/>
            <w:shd w:val="clear" w:color="auto" w:fill="C5E0B3" w:themeFill="accent6" w:themeFillTint="66"/>
          </w:tcPr>
          <w:p w:rsidR="00FB4564" w:rsidRPr="008B0A71" w:rsidRDefault="005D5857" w:rsidP="00FB4564">
            <w:pPr>
              <w:rPr>
                <w:b/>
              </w:rPr>
            </w:pPr>
            <w:r>
              <w:t>Arealinnspill</w:t>
            </w:r>
          </w:p>
        </w:tc>
      </w:tr>
      <w:tr w:rsidR="00FB4564" w:rsidTr="008E7760">
        <w:tc>
          <w:tcPr>
            <w:tcW w:w="562" w:type="dxa"/>
          </w:tcPr>
          <w:p w:rsidR="00FB4564" w:rsidRPr="00FC58B0" w:rsidRDefault="00FB4564" w:rsidP="00FB4564"/>
        </w:tc>
        <w:tc>
          <w:tcPr>
            <w:tcW w:w="6804" w:type="dxa"/>
          </w:tcPr>
          <w:p w:rsidR="00FB4564" w:rsidRPr="00E11C88" w:rsidRDefault="00FB4564" w:rsidP="00FB4564">
            <w:pPr>
              <w:rPr>
                <w:b/>
              </w:rPr>
            </w:pPr>
            <w:r w:rsidRPr="00E11C88">
              <w:rPr>
                <w:b/>
              </w:rPr>
              <w:t>Sammendrag av innspillet:</w:t>
            </w:r>
          </w:p>
          <w:p w:rsidR="00E11C88" w:rsidRDefault="00005598" w:rsidP="00FB4564">
            <w:r>
              <w:lastRenderedPageBreak/>
              <w:t xml:space="preserve">Områder i LNF-område og innenfor kjerneområde landbruk ønskes endret til boligformål. Innspillet viser blant annet til forskjellige løsningsalternativer som ble drøftet ved fastsettelse av den langsiktige grensen ved forrige </w:t>
            </w:r>
            <w:r w:rsidR="008E7D85">
              <w:t>rullering av kommuneplanen.</w:t>
            </w:r>
          </w:p>
          <w:p w:rsidR="008E7D85" w:rsidRDefault="008E7D85"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E11C88" w:rsidRDefault="00A617B0" w:rsidP="00FB4564">
            <w:pPr>
              <w:rPr>
                <w:b/>
                <w:i/>
              </w:rPr>
            </w:pPr>
            <w:r>
              <w:rPr>
                <w:b/>
                <w:i/>
              </w:rPr>
              <w:t>Administrasjonens vurdering:</w:t>
            </w:r>
          </w:p>
          <w:p w:rsidR="00E70F2C" w:rsidRDefault="00E70F2C" w:rsidP="00E70F2C">
            <w:pPr>
              <w:rPr>
                <w:i/>
              </w:rPr>
            </w:pPr>
            <w:r>
              <w:rPr>
                <w:i/>
              </w:rPr>
              <w:t xml:space="preserve">Eiendommen ligger innenfor kjerneområde landbruk. Ved forrige rullering av kommuneplanen ble det gjort et stort arbeid med å fastsette endelige grenser for kjerneområder landbruk. I politiske vedtak i kommunen er det gitt eksplisitte uttrykk for at grensene som ble fastsatt ved forrige rullering skal anses som endelige. Innspillet om endring til boligformål </w:t>
            </w:r>
            <w:r w:rsidR="00BC6138">
              <w:rPr>
                <w:i/>
              </w:rPr>
              <w:t>anbefales derfor ikke.</w:t>
            </w:r>
          </w:p>
          <w:p w:rsidR="00E11C88" w:rsidRPr="00F3669C" w:rsidRDefault="00E11C88" w:rsidP="00FB4564">
            <w:pPr>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BE57AE">
        <w:tc>
          <w:tcPr>
            <w:tcW w:w="562" w:type="dxa"/>
            <w:shd w:val="clear" w:color="auto" w:fill="BDD6EE" w:themeFill="accent5" w:themeFillTint="66"/>
          </w:tcPr>
          <w:p w:rsidR="00FB4564" w:rsidRPr="00FC58B0" w:rsidRDefault="00FB4564" w:rsidP="00FB4564">
            <w:pPr>
              <w:rPr>
                <w:b/>
                <w:sz w:val="28"/>
                <w:szCs w:val="28"/>
              </w:rPr>
            </w:pPr>
            <w:r w:rsidRPr="00FC58B0">
              <w:rPr>
                <w:b/>
                <w:sz w:val="28"/>
                <w:szCs w:val="28"/>
              </w:rPr>
              <w:t>25</w:t>
            </w:r>
          </w:p>
        </w:tc>
        <w:tc>
          <w:tcPr>
            <w:tcW w:w="6804" w:type="dxa"/>
            <w:shd w:val="clear" w:color="auto" w:fill="BDD6EE" w:themeFill="accent5" w:themeFillTint="66"/>
          </w:tcPr>
          <w:p w:rsidR="00FB4564" w:rsidRPr="00FB3269" w:rsidRDefault="00FB4564" w:rsidP="00FB4564">
            <w:pPr>
              <w:rPr>
                <w:b/>
                <w:sz w:val="28"/>
                <w:szCs w:val="28"/>
              </w:rPr>
            </w:pPr>
            <w:r w:rsidRPr="00FB3269">
              <w:rPr>
                <w:b/>
                <w:sz w:val="28"/>
                <w:szCs w:val="28"/>
              </w:rPr>
              <w:t>Lyse Elnett</w:t>
            </w:r>
          </w:p>
        </w:tc>
        <w:tc>
          <w:tcPr>
            <w:tcW w:w="1696" w:type="dxa"/>
            <w:shd w:val="clear" w:color="auto" w:fill="BDD6EE" w:themeFill="accent5" w:themeFillTint="66"/>
          </w:tcPr>
          <w:p w:rsidR="00FB4564" w:rsidRPr="008B0A71" w:rsidRDefault="00FB4564" w:rsidP="00FB4564">
            <w:pPr>
              <w:rPr>
                <w:b/>
              </w:rPr>
            </w:pPr>
          </w:p>
        </w:tc>
      </w:tr>
      <w:tr w:rsidR="00FB4564" w:rsidTr="008E7760">
        <w:tc>
          <w:tcPr>
            <w:tcW w:w="562" w:type="dxa"/>
          </w:tcPr>
          <w:p w:rsidR="00FB4564" w:rsidRPr="00FC58B0" w:rsidRDefault="00FB4564" w:rsidP="00FB4564"/>
        </w:tc>
        <w:tc>
          <w:tcPr>
            <w:tcW w:w="6804" w:type="dxa"/>
          </w:tcPr>
          <w:p w:rsidR="00FB4564" w:rsidRPr="00E11C88" w:rsidRDefault="00FB4564" w:rsidP="00FB4564">
            <w:pPr>
              <w:rPr>
                <w:b/>
              </w:rPr>
            </w:pPr>
            <w:r w:rsidRPr="00E11C88">
              <w:rPr>
                <w:b/>
              </w:rPr>
              <w:t>Sammendrag av innspillet:</w:t>
            </w:r>
          </w:p>
          <w:p w:rsidR="00A01FA4" w:rsidRDefault="00A01FA4" w:rsidP="00FB4564">
            <w:r>
              <w:t xml:space="preserve">Det pekes </w:t>
            </w:r>
            <w:r w:rsidR="005A25B2">
              <w:t>på at elektrifisering av transportsektoren medfører økte behov for infrastruktur</w:t>
            </w:r>
            <w:r>
              <w:t>, blant annet behovet for flere nettstasjoner</w:t>
            </w:r>
            <w:r w:rsidR="005A25B2">
              <w:t xml:space="preserve">. </w:t>
            </w:r>
            <w:r>
              <w:t>Kommuneplanen bør legge til rette for teknisk infrastruktur og nødvendig bebyggelse i forbindelse med dette.</w:t>
            </w:r>
          </w:p>
          <w:p w:rsidR="00E11C88" w:rsidRDefault="005A25B2" w:rsidP="00FB4564">
            <w:r>
              <w:t>Det vises også til regional strategi for energi- og varmeløsninger og at denne bør videreføres i den nye kommuneplanen.</w:t>
            </w:r>
          </w:p>
          <w:p w:rsidR="005A25B2" w:rsidRDefault="005A25B2"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A617B0" w:rsidP="00FB4564">
            <w:pPr>
              <w:rPr>
                <w:b/>
                <w:i/>
              </w:rPr>
            </w:pPr>
            <w:r>
              <w:rPr>
                <w:b/>
                <w:i/>
              </w:rPr>
              <w:t>Administrasjonens vurdering:</w:t>
            </w:r>
          </w:p>
          <w:p w:rsidR="00014433" w:rsidRDefault="00014433" w:rsidP="00FB4564">
            <w:pPr>
              <w:rPr>
                <w:i/>
              </w:rPr>
            </w:pPr>
            <w:r>
              <w:rPr>
                <w:i/>
              </w:rPr>
              <w:t xml:space="preserve">Nødvendig bebyggelse og tilrettelegging for teknisk infrastruktur følges </w:t>
            </w:r>
            <w:r w:rsidR="00A01FA4">
              <w:rPr>
                <w:i/>
              </w:rPr>
              <w:t xml:space="preserve">normalt </w:t>
            </w:r>
            <w:r>
              <w:rPr>
                <w:i/>
              </w:rPr>
              <w:t xml:space="preserve">opp på reguleringsnivå. </w:t>
            </w:r>
            <w:r w:rsidR="00200C34">
              <w:rPr>
                <w:i/>
              </w:rPr>
              <w:t xml:space="preserve">I kommuneplanens bestemmelser, pkt.1.12.1.4 stilles dra krav om andel plasser for lading av elbiler i parkeringsanlegg. </w:t>
            </w:r>
            <w:r>
              <w:rPr>
                <w:i/>
              </w:rPr>
              <w:t>Klima- og miljøplanen som er under utarbeidelse følger opp temaet om ladepunkter for elbiler.</w:t>
            </w:r>
          </w:p>
          <w:p w:rsidR="00047E75" w:rsidRDefault="00047E75" w:rsidP="00FB4564">
            <w:pPr>
              <w:rPr>
                <w:i/>
              </w:rPr>
            </w:pPr>
          </w:p>
          <w:p w:rsidR="00EA5411" w:rsidRPr="00EA5411" w:rsidRDefault="00EA5411" w:rsidP="00FB4564">
            <w:pPr>
              <w:rPr>
                <w:i/>
              </w:rPr>
            </w:pPr>
            <w:r>
              <w:rPr>
                <w:i/>
              </w:rPr>
              <w:t>Regional strategi for energi- og varmeløsninger ble fulgt opp ved forrige rullering av kommuneplanen. Blant annet ble det lagt inn en egen hensynssone, H410, om krav vedrørende infrastruktur.</w:t>
            </w:r>
            <w:r w:rsidR="00DF77B8">
              <w:rPr>
                <w:i/>
              </w:rPr>
              <w:t xml:space="preserve"> Det er også lagt inn retningslinjer og bestemmelser i kommuneplanens arealdel</w:t>
            </w:r>
            <w:r w:rsidR="001C2DC7">
              <w:rPr>
                <w:i/>
              </w:rPr>
              <w:t xml:space="preserve"> pkt.1.14.1.3 og pkt.3.2.</w:t>
            </w:r>
          </w:p>
          <w:p w:rsidR="00E11C88" w:rsidRPr="00F3669C" w:rsidRDefault="00E11C88" w:rsidP="00FB4564">
            <w:pPr>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512D42">
        <w:tc>
          <w:tcPr>
            <w:tcW w:w="562" w:type="dxa"/>
            <w:shd w:val="clear" w:color="auto" w:fill="C5E0B3" w:themeFill="accent6" w:themeFillTint="66"/>
          </w:tcPr>
          <w:p w:rsidR="00FB4564" w:rsidRPr="00FC58B0" w:rsidRDefault="00FB4564" w:rsidP="00FB4564">
            <w:pPr>
              <w:rPr>
                <w:b/>
                <w:sz w:val="28"/>
                <w:szCs w:val="28"/>
              </w:rPr>
            </w:pPr>
            <w:r w:rsidRPr="00FC58B0">
              <w:rPr>
                <w:b/>
                <w:sz w:val="28"/>
                <w:szCs w:val="28"/>
              </w:rPr>
              <w:t>26</w:t>
            </w:r>
          </w:p>
        </w:tc>
        <w:tc>
          <w:tcPr>
            <w:tcW w:w="6804" w:type="dxa"/>
            <w:shd w:val="clear" w:color="auto" w:fill="C5E0B3" w:themeFill="accent6" w:themeFillTint="66"/>
          </w:tcPr>
          <w:p w:rsidR="00FB4564" w:rsidRPr="00580FC8" w:rsidRDefault="00FB4564" w:rsidP="00FB4564">
            <w:pPr>
              <w:rPr>
                <w:b/>
                <w:sz w:val="28"/>
                <w:szCs w:val="28"/>
              </w:rPr>
            </w:pPr>
            <w:r w:rsidRPr="00580FC8">
              <w:rPr>
                <w:b/>
                <w:sz w:val="28"/>
                <w:szCs w:val="28"/>
              </w:rPr>
              <w:t>Favoritthus, innspill Madlastø</w:t>
            </w:r>
          </w:p>
        </w:tc>
        <w:tc>
          <w:tcPr>
            <w:tcW w:w="1696" w:type="dxa"/>
            <w:shd w:val="clear" w:color="auto" w:fill="C5E0B3" w:themeFill="accent6" w:themeFillTint="66"/>
          </w:tcPr>
          <w:p w:rsidR="00FB4564" w:rsidRPr="008B0A71" w:rsidRDefault="005D5857" w:rsidP="00FB4564">
            <w:pPr>
              <w:rPr>
                <w:b/>
              </w:rPr>
            </w:pPr>
            <w:r>
              <w:t>Arealinnspill</w:t>
            </w:r>
          </w:p>
        </w:tc>
      </w:tr>
      <w:tr w:rsidR="00FB4564" w:rsidTr="008E7760">
        <w:tc>
          <w:tcPr>
            <w:tcW w:w="562" w:type="dxa"/>
          </w:tcPr>
          <w:p w:rsidR="00FB4564" w:rsidRPr="00FC58B0" w:rsidRDefault="00FB4564" w:rsidP="00FB4564"/>
        </w:tc>
        <w:tc>
          <w:tcPr>
            <w:tcW w:w="6804" w:type="dxa"/>
          </w:tcPr>
          <w:p w:rsidR="00FB4564" w:rsidRPr="00F7450C" w:rsidRDefault="00FB4564" w:rsidP="00FB4564">
            <w:pPr>
              <w:rPr>
                <w:b/>
              </w:rPr>
            </w:pPr>
            <w:r w:rsidRPr="00F7450C">
              <w:rPr>
                <w:b/>
              </w:rPr>
              <w:t>Sammendrag av innspillet:</w:t>
            </w:r>
          </w:p>
          <w:p w:rsidR="00F7450C" w:rsidRDefault="00AA6F7E" w:rsidP="00FB4564">
            <w:r>
              <w:t>Eiendommer som er regulert til LNRF-formål ønskes endret til boligformål.</w:t>
            </w:r>
          </w:p>
          <w:p w:rsidR="00AA6F7E" w:rsidRDefault="00AA6F7E"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F7450C" w:rsidRDefault="00A617B0" w:rsidP="00F7450C">
            <w:pPr>
              <w:tabs>
                <w:tab w:val="left" w:pos="3331"/>
              </w:tabs>
              <w:rPr>
                <w:b/>
                <w:i/>
              </w:rPr>
            </w:pPr>
            <w:r>
              <w:rPr>
                <w:b/>
                <w:i/>
              </w:rPr>
              <w:t>Administrasjonens vurdering:</w:t>
            </w:r>
            <w:r w:rsidR="00F7450C" w:rsidRPr="00F7450C">
              <w:rPr>
                <w:b/>
                <w:i/>
              </w:rPr>
              <w:tab/>
            </w:r>
          </w:p>
          <w:p w:rsidR="00E70F2C" w:rsidRDefault="00E70F2C" w:rsidP="00E70F2C">
            <w:pPr>
              <w:rPr>
                <w:i/>
              </w:rPr>
            </w:pPr>
            <w:r>
              <w:rPr>
                <w:i/>
              </w:rPr>
              <w:t xml:space="preserve">Eiendommen ligger innenfor kjerneområde landbruk. Ved forrige rullering av kommuneplanen ble det gjort et stort arbeid med å fastsette endelige grenser for kjerneområder landbruk. I politiske vedtak i kommunen er det gitt eksplisitte uttrykk for at grensene som ble fastsatt ved forrige rullering skal anses som endelige. Innspillet om endring til boligformål </w:t>
            </w:r>
            <w:r w:rsidR="00BC6138">
              <w:rPr>
                <w:i/>
              </w:rPr>
              <w:t>anbefales derfor ikke</w:t>
            </w:r>
            <w:r>
              <w:rPr>
                <w:i/>
              </w:rPr>
              <w:t>.</w:t>
            </w:r>
          </w:p>
          <w:p w:rsidR="00F7450C" w:rsidRPr="00F3669C" w:rsidRDefault="00F7450C" w:rsidP="00F7450C">
            <w:pPr>
              <w:tabs>
                <w:tab w:val="left" w:pos="3331"/>
              </w:tabs>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512D42">
        <w:tc>
          <w:tcPr>
            <w:tcW w:w="562" w:type="dxa"/>
            <w:shd w:val="clear" w:color="auto" w:fill="C5E0B3" w:themeFill="accent6" w:themeFillTint="66"/>
          </w:tcPr>
          <w:p w:rsidR="00FB4564" w:rsidRPr="00FC58B0" w:rsidRDefault="00FB4564" w:rsidP="00FB4564">
            <w:pPr>
              <w:rPr>
                <w:b/>
                <w:sz w:val="28"/>
                <w:szCs w:val="28"/>
              </w:rPr>
            </w:pPr>
            <w:r w:rsidRPr="00FC58B0">
              <w:rPr>
                <w:b/>
                <w:sz w:val="28"/>
                <w:szCs w:val="28"/>
              </w:rPr>
              <w:lastRenderedPageBreak/>
              <w:t>27</w:t>
            </w:r>
          </w:p>
        </w:tc>
        <w:tc>
          <w:tcPr>
            <w:tcW w:w="6804" w:type="dxa"/>
            <w:shd w:val="clear" w:color="auto" w:fill="C5E0B3" w:themeFill="accent6" w:themeFillTint="66"/>
          </w:tcPr>
          <w:p w:rsidR="00FB4564" w:rsidRPr="00580FC8" w:rsidRDefault="00FB4564" w:rsidP="00FB4564">
            <w:pPr>
              <w:rPr>
                <w:b/>
                <w:sz w:val="28"/>
                <w:szCs w:val="28"/>
              </w:rPr>
            </w:pPr>
            <w:r w:rsidRPr="00580FC8">
              <w:rPr>
                <w:b/>
                <w:sz w:val="28"/>
                <w:szCs w:val="28"/>
              </w:rPr>
              <w:t>Favoritthus, innspill Krossbergveien</w:t>
            </w:r>
          </w:p>
        </w:tc>
        <w:tc>
          <w:tcPr>
            <w:tcW w:w="1696" w:type="dxa"/>
            <w:shd w:val="clear" w:color="auto" w:fill="C5E0B3" w:themeFill="accent6" w:themeFillTint="66"/>
          </w:tcPr>
          <w:p w:rsidR="00FB4564" w:rsidRPr="008B0A71" w:rsidRDefault="005D5857" w:rsidP="00FB4564">
            <w:pPr>
              <w:rPr>
                <w:b/>
              </w:rPr>
            </w:pPr>
            <w:r>
              <w:t>Arealinnspill</w:t>
            </w:r>
          </w:p>
        </w:tc>
      </w:tr>
      <w:tr w:rsidR="00FB4564" w:rsidTr="008E7760">
        <w:tc>
          <w:tcPr>
            <w:tcW w:w="562" w:type="dxa"/>
          </w:tcPr>
          <w:p w:rsidR="00FB4564" w:rsidRPr="00FC58B0" w:rsidRDefault="00FB4564" w:rsidP="00FB4564"/>
        </w:tc>
        <w:tc>
          <w:tcPr>
            <w:tcW w:w="6804" w:type="dxa"/>
          </w:tcPr>
          <w:p w:rsidR="00FB4564" w:rsidRPr="00F7450C" w:rsidRDefault="00FB4564" w:rsidP="00FB4564">
            <w:pPr>
              <w:rPr>
                <w:b/>
              </w:rPr>
            </w:pPr>
            <w:r w:rsidRPr="00F7450C">
              <w:rPr>
                <w:b/>
              </w:rPr>
              <w:t>Sammendrag av innspillet:</w:t>
            </w:r>
          </w:p>
          <w:p w:rsidR="00AA6F7E" w:rsidRDefault="00AA6F7E" w:rsidP="00AA6F7E">
            <w:r>
              <w:t>Eiendommer som er regulert til LNRF-formål ønskes endret til boligformål.</w:t>
            </w:r>
          </w:p>
          <w:p w:rsidR="00F7450C" w:rsidRDefault="00F7450C"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F7450C" w:rsidRDefault="00A617B0" w:rsidP="00FB4564">
            <w:pPr>
              <w:rPr>
                <w:b/>
                <w:i/>
              </w:rPr>
            </w:pPr>
            <w:r>
              <w:rPr>
                <w:b/>
                <w:i/>
              </w:rPr>
              <w:t>Administrasjonens vurdering:</w:t>
            </w:r>
          </w:p>
          <w:p w:rsidR="00171A15" w:rsidRDefault="00171A15" w:rsidP="00171A15">
            <w:pPr>
              <w:rPr>
                <w:i/>
              </w:rPr>
            </w:pPr>
            <w:r>
              <w:rPr>
                <w:i/>
              </w:rPr>
              <w:t xml:space="preserve">Området er i dag uregulert. I kommuneplanen angitt som LNRF-område. Eiendommen ligger innenfor influensområdet til den framtidige bussveien ut mot Kvernevik-/Sundeområdet. </w:t>
            </w:r>
            <w:r w:rsidR="0064155B">
              <w:rPr>
                <w:i/>
              </w:rPr>
              <w:t>I</w:t>
            </w:r>
            <w:r w:rsidR="00415CBA">
              <w:rPr>
                <w:i/>
              </w:rPr>
              <w:t xml:space="preserve"> føringer</w:t>
            </w:r>
            <w:r w:rsidR="0064155B">
              <w:rPr>
                <w:i/>
              </w:rPr>
              <w:t xml:space="preserve"> som er gitt</w:t>
            </w:r>
            <w:r w:rsidR="00415CBA">
              <w:rPr>
                <w:i/>
              </w:rPr>
              <w:t xml:space="preserve"> på nasjonalt nivå</w:t>
            </w:r>
            <w:r w:rsidR="0064155B">
              <w:rPr>
                <w:i/>
              </w:rPr>
              <w:t xml:space="preserve"> settes det krav</w:t>
            </w:r>
            <w:r w:rsidR="00415CBA">
              <w:rPr>
                <w:i/>
              </w:rPr>
              <w:t xml:space="preserve"> om husholdering av LNF-områder, også </w:t>
            </w:r>
            <w:r w:rsidR="0064155B">
              <w:rPr>
                <w:i/>
              </w:rPr>
              <w:t>for områder</w:t>
            </w:r>
            <w:r w:rsidR="00415CBA">
              <w:rPr>
                <w:i/>
              </w:rPr>
              <w:t xml:space="preserve"> som ikke er underlagt kjerneområde landbruk. Områdene kan vurderes frigitt etter konkrete behovsvurderinger, når behovene tilsier det. Kommunens vurdering er at det ikke er behov for en endret bruk av disse arealene nå.</w:t>
            </w:r>
          </w:p>
          <w:p w:rsidR="00AB6F8A" w:rsidRPr="00F3669C" w:rsidRDefault="00AB6F8A" w:rsidP="00FB4564">
            <w:pPr>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512D42">
        <w:tc>
          <w:tcPr>
            <w:tcW w:w="562" w:type="dxa"/>
            <w:shd w:val="clear" w:color="auto" w:fill="C5E0B3" w:themeFill="accent6" w:themeFillTint="66"/>
          </w:tcPr>
          <w:p w:rsidR="00FB4564" w:rsidRPr="00FC58B0" w:rsidRDefault="00FB4564" w:rsidP="00FB4564">
            <w:pPr>
              <w:rPr>
                <w:b/>
                <w:sz w:val="28"/>
                <w:szCs w:val="28"/>
              </w:rPr>
            </w:pPr>
            <w:r w:rsidRPr="00FC58B0">
              <w:rPr>
                <w:b/>
                <w:sz w:val="28"/>
                <w:szCs w:val="28"/>
              </w:rPr>
              <w:t>28</w:t>
            </w:r>
          </w:p>
        </w:tc>
        <w:tc>
          <w:tcPr>
            <w:tcW w:w="6804" w:type="dxa"/>
            <w:shd w:val="clear" w:color="auto" w:fill="C5E0B3" w:themeFill="accent6" w:themeFillTint="66"/>
          </w:tcPr>
          <w:p w:rsidR="00FB4564" w:rsidRPr="00FB3269" w:rsidRDefault="00FB4564" w:rsidP="00FB4564">
            <w:pPr>
              <w:rPr>
                <w:b/>
                <w:color w:val="FF0000"/>
                <w:sz w:val="28"/>
                <w:szCs w:val="28"/>
              </w:rPr>
            </w:pPr>
            <w:r w:rsidRPr="00580FC8">
              <w:rPr>
                <w:b/>
                <w:sz w:val="28"/>
                <w:szCs w:val="28"/>
              </w:rPr>
              <w:t>Thomas Skavland</w:t>
            </w:r>
          </w:p>
        </w:tc>
        <w:tc>
          <w:tcPr>
            <w:tcW w:w="1696" w:type="dxa"/>
            <w:shd w:val="clear" w:color="auto" w:fill="C5E0B3" w:themeFill="accent6" w:themeFillTint="66"/>
          </w:tcPr>
          <w:p w:rsidR="00FB4564" w:rsidRPr="008B0A71" w:rsidRDefault="005D5857" w:rsidP="00FB4564">
            <w:pPr>
              <w:rPr>
                <w:b/>
              </w:rPr>
            </w:pPr>
            <w:r>
              <w:t>Arealinnspill</w:t>
            </w:r>
          </w:p>
        </w:tc>
      </w:tr>
      <w:tr w:rsidR="00FB4564" w:rsidTr="008E7760">
        <w:tc>
          <w:tcPr>
            <w:tcW w:w="562" w:type="dxa"/>
          </w:tcPr>
          <w:p w:rsidR="00FB4564" w:rsidRPr="00FC58B0" w:rsidRDefault="00FB4564" w:rsidP="00FB4564"/>
        </w:tc>
        <w:tc>
          <w:tcPr>
            <w:tcW w:w="6804" w:type="dxa"/>
          </w:tcPr>
          <w:p w:rsidR="00FB4564" w:rsidRPr="00783455" w:rsidRDefault="00FB4564" w:rsidP="00FB4564">
            <w:pPr>
              <w:rPr>
                <w:b/>
              </w:rPr>
            </w:pPr>
            <w:r w:rsidRPr="00783455">
              <w:rPr>
                <w:b/>
              </w:rPr>
              <w:t>Sammendrag av innspillet:</w:t>
            </w:r>
          </w:p>
          <w:p w:rsidR="0060110A" w:rsidRDefault="0060110A" w:rsidP="0060110A">
            <w:r>
              <w:t>Eiendommer som er regulert til LNF-formål ønskes endret til boligformål.</w:t>
            </w:r>
          </w:p>
          <w:p w:rsidR="00F7450C" w:rsidRDefault="00F7450C"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783455" w:rsidRDefault="00A617B0" w:rsidP="00FB4564">
            <w:pPr>
              <w:rPr>
                <w:b/>
                <w:i/>
              </w:rPr>
            </w:pPr>
            <w:r>
              <w:rPr>
                <w:b/>
                <w:i/>
              </w:rPr>
              <w:t>Administrasjonens vurdering:</w:t>
            </w:r>
          </w:p>
          <w:p w:rsidR="00F7450C" w:rsidRDefault="00F54EBA" w:rsidP="00FB4564">
            <w:pPr>
              <w:rPr>
                <w:i/>
              </w:rPr>
            </w:pPr>
            <w:r>
              <w:rPr>
                <w:i/>
              </w:rPr>
              <w:t>Arealet inngår i et større grønnområde som streker seg fra Hafrsfjord og opp til høydedraget ovenfor. Området er i kommuneplanen avsatt som friområde og med hensynssone for grønnstruktur. Området er ikke innenfor kjerneområde landbruk.</w:t>
            </w:r>
            <w:r w:rsidR="0064048E">
              <w:rPr>
                <w:i/>
              </w:rPr>
              <w:t xml:space="preserve"> Eiendommen ligger langt utenfor influensområdet for de kollektive hovedaksene. Det er også relativt lang avstand til sentrum og bydelssenter.</w:t>
            </w:r>
            <w:r>
              <w:rPr>
                <w:i/>
              </w:rPr>
              <w:t xml:space="preserve"> </w:t>
            </w:r>
            <w:r w:rsidR="0064048E">
              <w:rPr>
                <w:i/>
              </w:rPr>
              <w:t>Utvikling av flere boliger i området vil ikke være i tråd med Stavangers areal- og transportpolitikk, og bygger ikke opp under nullvekstmålet i kommunens transportpolitikk. Innspillet om å endre formål på eiendommen til bolig må på denne bakgrunnen avvises.</w:t>
            </w:r>
          </w:p>
          <w:p w:rsidR="0064048E" w:rsidRPr="00F3669C" w:rsidRDefault="0064048E" w:rsidP="00FB4564">
            <w:pPr>
              <w:rPr>
                <w:i/>
              </w:rPr>
            </w:pPr>
          </w:p>
        </w:tc>
        <w:tc>
          <w:tcPr>
            <w:tcW w:w="1696" w:type="dxa"/>
          </w:tcPr>
          <w:p w:rsidR="00FB4564" w:rsidRDefault="00FB4564" w:rsidP="00FB4564"/>
        </w:tc>
      </w:tr>
      <w:tr w:rsidR="00FB4564" w:rsidTr="008E7760">
        <w:tc>
          <w:tcPr>
            <w:tcW w:w="562" w:type="dxa"/>
          </w:tcPr>
          <w:p w:rsidR="00FB4564" w:rsidRPr="00FC58B0" w:rsidRDefault="00FB4564" w:rsidP="00FB4564"/>
          <w:p w:rsidR="00927737" w:rsidRPr="00FC58B0" w:rsidRDefault="00927737" w:rsidP="00FB4564"/>
        </w:tc>
        <w:tc>
          <w:tcPr>
            <w:tcW w:w="6804" w:type="dxa"/>
          </w:tcPr>
          <w:p w:rsidR="00FB4564" w:rsidRDefault="00FB4564" w:rsidP="00FB4564"/>
        </w:tc>
        <w:tc>
          <w:tcPr>
            <w:tcW w:w="1696" w:type="dxa"/>
          </w:tcPr>
          <w:p w:rsidR="00FB4564" w:rsidRDefault="00FB4564" w:rsidP="00FB4564"/>
        </w:tc>
      </w:tr>
      <w:tr w:rsidR="00FB4564" w:rsidRPr="008B0A71" w:rsidTr="00927737">
        <w:tc>
          <w:tcPr>
            <w:tcW w:w="562" w:type="dxa"/>
            <w:shd w:val="clear" w:color="auto" w:fill="BDD6EE" w:themeFill="accent5" w:themeFillTint="66"/>
          </w:tcPr>
          <w:p w:rsidR="00FB4564" w:rsidRPr="00FC58B0" w:rsidRDefault="00FB4564" w:rsidP="00FB4564">
            <w:pPr>
              <w:rPr>
                <w:b/>
                <w:sz w:val="28"/>
                <w:szCs w:val="28"/>
              </w:rPr>
            </w:pPr>
            <w:r w:rsidRPr="00FC58B0">
              <w:rPr>
                <w:b/>
                <w:sz w:val="28"/>
                <w:szCs w:val="28"/>
              </w:rPr>
              <w:t>29</w:t>
            </w:r>
          </w:p>
        </w:tc>
        <w:tc>
          <w:tcPr>
            <w:tcW w:w="6804" w:type="dxa"/>
            <w:shd w:val="clear" w:color="auto" w:fill="BDD6EE" w:themeFill="accent5" w:themeFillTint="66"/>
          </w:tcPr>
          <w:p w:rsidR="00FB4564" w:rsidRPr="00FB3269" w:rsidRDefault="00FB4564" w:rsidP="00FB4564">
            <w:pPr>
              <w:rPr>
                <w:b/>
                <w:color w:val="FF0000"/>
                <w:sz w:val="28"/>
                <w:szCs w:val="28"/>
              </w:rPr>
            </w:pPr>
            <w:r w:rsidRPr="00580FC8">
              <w:rPr>
                <w:b/>
                <w:sz w:val="28"/>
                <w:szCs w:val="28"/>
              </w:rPr>
              <w:t>Fjogstad Hus</w:t>
            </w:r>
          </w:p>
        </w:tc>
        <w:tc>
          <w:tcPr>
            <w:tcW w:w="1696" w:type="dxa"/>
            <w:shd w:val="clear" w:color="auto" w:fill="BDD6EE" w:themeFill="accent5" w:themeFillTint="66"/>
          </w:tcPr>
          <w:p w:rsidR="00FB4564" w:rsidRPr="008B0A71" w:rsidRDefault="00FB4564" w:rsidP="00FB4564">
            <w:pPr>
              <w:rPr>
                <w:b/>
              </w:rPr>
            </w:pPr>
          </w:p>
        </w:tc>
      </w:tr>
      <w:tr w:rsidR="00FB4564" w:rsidTr="008E7760">
        <w:tc>
          <w:tcPr>
            <w:tcW w:w="562" w:type="dxa"/>
          </w:tcPr>
          <w:p w:rsidR="00FB4564" w:rsidRPr="00FC58B0" w:rsidRDefault="00FB4564" w:rsidP="00FB4564"/>
        </w:tc>
        <w:tc>
          <w:tcPr>
            <w:tcW w:w="6804" w:type="dxa"/>
          </w:tcPr>
          <w:p w:rsidR="00FB4564" w:rsidRPr="00783455" w:rsidRDefault="00FB4564" w:rsidP="00FB4564">
            <w:pPr>
              <w:rPr>
                <w:b/>
              </w:rPr>
            </w:pPr>
            <w:r w:rsidRPr="00783455">
              <w:rPr>
                <w:b/>
              </w:rPr>
              <w:t>Sammendrag av innspillet:</w:t>
            </w:r>
          </w:p>
          <w:p w:rsidR="00F7450C" w:rsidRDefault="005B7BEF" w:rsidP="00FB4564">
            <w:r>
              <w:t>Dette innspillet er identisk med innspill nr 13, fra Øster Hus-gruppen.</w:t>
            </w:r>
          </w:p>
          <w:p w:rsidR="005B7BEF" w:rsidRDefault="005B7BEF"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783455" w:rsidRDefault="00A617B0" w:rsidP="00FB4564">
            <w:pPr>
              <w:rPr>
                <w:b/>
                <w:i/>
              </w:rPr>
            </w:pPr>
            <w:r>
              <w:rPr>
                <w:b/>
                <w:i/>
              </w:rPr>
              <w:t>Administrasjonens vurdering:</w:t>
            </w:r>
          </w:p>
          <w:p w:rsidR="00F7450C" w:rsidRDefault="005B7BEF" w:rsidP="00FB4564">
            <w:pPr>
              <w:rPr>
                <w:i/>
              </w:rPr>
            </w:pPr>
            <w:r>
              <w:rPr>
                <w:i/>
              </w:rPr>
              <w:t>Se svaret på innspill nr 13, fra Øster Hus-gruppen.</w:t>
            </w:r>
          </w:p>
          <w:p w:rsidR="005B7BEF" w:rsidRPr="00F3669C" w:rsidRDefault="005B7BEF" w:rsidP="00FB4564">
            <w:pPr>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512D42">
        <w:tc>
          <w:tcPr>
            <w:tcW w:w="562" w:type="dxa"/>
            <w:shd w:val="clear" w:color="auto" w:fill="FFE599" w:themeFill="accent4" w:themeFillTint="66"/>
          </w:tcPr>
          <w:p w:rsidR="00FB4564" w:rsidRPr="00FC58B0" w:rsidRDefault="00FB4564" w:rsidP="00FB4564">
            <w:pPr>
              <w:rPr>
                <w:b/>
                <w:sz w:val="28"/>
                <w:szCs w:val="28"/>
              </w:rPr>
            </w:pPr>
            <w:r w:rsidRPr="00FC58B0">
              <w:rPr>
                <w:b/>
                <w:sz w:val="28"/>
                <w:szCs w:val="28"/>
              </w:rPr>
              <w:t>30</w:t>
            </w:r>
          </w:p>
        </w:tc>
        <w:tc>
          <w:tcPr>
            <w:tcW w:w="6804" w:type="dxa"/>
            <w:shd w:val="clear" w:color="auto" w:fill="FFE599" w:themeFill="accent4" w:themeFillTint="66"/>
          </w:tcPr>
          <w:p w:rsidR="00FB4564" w:rsidRPr="00FB3269" w:rsidRDefault="00FB4564" w:rsidP="00FB4564">
            <w:pPr>
              <w:rPr>
                <w:b/>
                <w:color w:val="FF0000"/>
                <w:sz w:val="28"/>
                <w:szCs w:val="28"/>
              </w:rPr>
            </w:pPr>
            <w:r w:rsidRPr="00580FC8">
              <w:rPr>
                <w:b/>
                <w:sz w:val="28"/>
                <w:szCs w:val="28"/>
              </w:rPr>
              <w:t>Fylkesmannen</w:t>
            </w:r>
          </w:p>
        </w:tc>
        <w:tc>
          <w:tcPr>
            <w:tcW w:w="1696" w:type="dxa"/>
            <w:shd w:val="clear" w:color="auto" w:fill="FFE599" w:themeFill="accent4" w:themeFillTint="66"/>
          </w:tcPr>
          <w:p w:rsidR="00FB4564" w:rsidRPr="008B0A71" w:rsidRDefault="00FB4564" w:rsidP="00FB4564">
            <w:pPr>
              <w:rPr>
                <w:b/>
              </w:rPr>
            </w:pPr>
          </w:p>
        </w:tc>
      </w:tr>
      <w:tr w:rsidR="00FB4564" w:rsidTr="008E7760">
        <w:tc>
          <w:tcPr>
            <w:tcW w:w="562" w:type="dxa"/>
          </w:tcPr>
          <w:p w:rsidR="00FB4564" w:rsidRPr="00FC58B0" w:rsidRDefault="00FB4564" w:rsidP="00FB4564"/>
        </w:tc>
        <w:tc>
          <w:tcPr>
            <w:tcW w:w="6804" w:type="dxa"/>
          </w:tcPr>
          <w:p w:rsidR="00FB4564" w:rsidRPr="00783455" w:rsidRDefault="00FB4564" w:rsidP="00FB4564">
            <w:pPr>
              <w:rPr>
                <w:b/>
              </w:rPr>
            </w:pPr>
            <w:r w:rsidRPr="00783455">
              <w:rPr>
                <w:b/>
              </w:rPr>
              <w:t>Sammendrag av innspillet:</w:t>
            </w:r>
          </w:p>
          <w:p w:rsidR="00F7450C" w:rsidRDefault="00DF128C" w:rsidP="00DF128C">
            <w:pPr>
              <w:pStyle w:val="Listeavsnitt"/>
              <w:numPr>
                <w:ilvl w:val="0"/>
                <w:numId w:val="2"/>
              </w:numPr>
            </w:pPr>
            <w:r>
              <w:t>Stiller seg positive til hovedtrekkene og prioriteringer i planprogrammet.</w:t>
            </w:r>
          </w:p>
          <w:p w:rsidR="00DF128C" w:rsidRDefault="00DF128C" w:rsidP="00DF128C">
            <w:pPr>
              <w:pStyle w:val="Listeavsnitt"/>
              <w:numPr>
                <w:ilvl w:val="0"/>
                <w:numId w:val="2"/>
              </w:numPr>
            </w:pPr>
            <w:r>
              <w:t>Støtter opp under prinsippet om kobling mellom byutviklingsstrategien og attraktivitet for barnefamilier.</w:t>
            </w:r>
          </w:p>
          <w:p w:rsidR="00DF128C" w:rsidRDefault="00DF128C" w:rsidP="00DF128C">
            <w:pPr>
              <w:pStyle w:val="Listeavsnitt"/>
              <w:numPr>
                <w:ilvl w:val="0"/>
                <w:numId w:val="2"/>
              </w:numPr>
            </w:pPr>
            <w:r>
              <w:t>Fylkesmannen fraråder omkamp på temaer som fylkesmannen tidligere har hatt innsigelser til.</w:t>
            </w:r>
          </w:p>
          <w:p w:rsidR="00DF128C" w:rsidRDefault="00DF128C" w:rsidP="00DF128C">
            <w:pPr>
              <w:pStyle w:val="Listeavsnitt"/>
              <w:numPr>
                <w:ilvl w:val="0"/>
                <w:numId w:val="2"/>
              </w:numPr>
            </w:pPr>
            <w:r>
              <w:t>Etterlyser oversiktsdokumentet etter folkehelseloven.</w:t>
            </w:r>
          </w:p>
          <w:p w:rsidR="00DF128C" w:rsidRDefault="00DF128C" w:rsidP="00DF128C">
            <w:pPr>
              <w:pStyle w:val="Listeavsnitt"/>
              <w:numPr>
                <w:ilvl w:val="0"/>
                <w:numId w:val="2"/>
              </w:numPr>
            </w:pPr>
            <w:r>
              <w:lastRenderedPageBreak/>
              <w:t>Samfunnssikkerhet og klimaendringer:</w:t>
            </w:r>
          </w:p>
          <w:p w:rsidR="00DF128C" w:rsidRDefault="00DF128C" w:rsidP="00DF128C">
            <w:pPr>
              <w:pStyle w:val="Listeavsnitt"/>
              <w:numPr>
                <w:ilvl w:val="1"/>
                <w:numId w:val="2"/>
              </w:numPr>
            </w:pPr>
            <w:r>
              <w:t>Se på og vurdere retningslinjer for minimum byggehøyder over havet.</w:t>
            </w:r>
          </w:p>
          <w:p w:rsidR="00DF128C" w:rsidRDefault="00DF128C" w:rsidP="00DF128C">
            <w:pPr>
              <w:pStyle w:val="Listeavsnitt"/>
              <w:numPr>
                <w:ilvl w:val="1"/>
                <w:numId w:val="2"/>
              </w:numPr>
            </w:pPr>
            <w:r>
              <w:t>Vurdere stormfloproblematikk, særlig ved utfyllingsområder.</w:t>
            </w:r>
          </w:p>
          <w:p w:rsidR="00DF128C" w:rsidRDefault="00DF128C" w:rsidP="00DF128C">
            <w:pPr>
              <w:pStyle w:val="Listeavsnitt"/>
              <w:numPr>
                <w:ilvl w:val="1"/>
                <w:numId w:val="2"/>
              </w:numPr>
            </w:pPr>
            <w:r>
              <w:t>I kommuneplanen må det legges inn faresone for stormflo.</w:t>
            </w:r>
          </w:p>
          <w:p w:rsidR="00DF128C" w:rsidRDefault="00DF128C" w:rsidP="00DF128C">
            <w:pPr>
              <w:pStyle w:val="Listeavsnitt"/>
              <w:numPr>
                <w:ilvl w:val="0"/>
                <w:numId w:val="2"/>
              </w:numPr>
            </w:pPr>
            <w:r>
              <w:t>Fylkesmannen er positive til opplegget for medvirkning. Minner også på viktigheten av barn og unge får anledning til å delta i opplegget.</w:t>
            </w:r>
          </w:p>
          <w:p w:rsidR="00DF128C" w:rsidRDefault="00DF128C" w:rsidP="00DF128C"/>
        </w:tc>
        <w:tc>
          <w:tcPr>
            <w:tcW w:w="1696" w:type="dxa"/>
          </w:tcPr>
          <w:p w:rsidR="003E4DC2" w:rsidRDefault="003E4DC2" w:rsidP="00FB4564"/>
        </w:tc>
      </w:tr>
      <w:tr w:rsidR="00FB4564" w:rsidTr="008E7760">
        <w:tc>
          <w:tcPr>
            <w:tcW w:w="562" w:type="dxa"/>
          </w:tcPr>
          <w:p w:rsidR="00FB4564" w:rsidRPr="00FC58B0" w:rsidRDefault="00FB4564" w:rsidP="00FB4564"/>
        </w:tc>
        <w:tc>
          <w:tcPr>
            <w:tcW w:w="6804" w:type="dxa"/>
          </w:tcPr>
          <w:p w:rsidR="00FB4564" w:rsidRPr="00783455" w:rsidRDefault="00A617B0" w:rsidP="00FB4564">
            <w:pPr>
              <w:rPr>
                <w:b/>
                <w:i/>
              </w:rPr>
            </w:pPr>
            <w:r>
              <w:rPr>
                <w:b/>
                <w:i/>
              </w:rPr>
              <w:t>Administrasjonens vurdering:</w:t>
            </w:r>
          </w:p>
          <w:p w:rsidR="00F7450C" w:rsidRDefault="00806FAE" w:rsidP="00FB4564">
            <w:pPr>
              <w:rPr>
                <w:i/>
              </w:rPr>
            </w:pPr>
            <w:r w:rsidRPr="00806FAE">
              <w:rPr>
                <w:i/>
              </w:rPr>
              <w:t>Det lovpålagte oversiktsdokumentet og levekårsundersøkelsen inngår i Stavanger kommunes skriftlige oversiktsarbeid. Samlet gir dokumentene oss et solid kunnskapsgrunnlag for å identifisere Stavangers viktigste folkehelseutfordringer. Oversiktsdokumentet er ikke nevnt spesifikt, men Stavanger kommune er av den oppfatning at de aktuelle utfordringsområdene er ivaretatt i både planstrategien og i planprogrammet. Utfordringsområdene vil bli direkte fulgt opp på kommuneplannivå, i tillegg til at problemstillingene vil bli behandlet i forbindelse med revid</w:t>
            </w:r>
            <w:r>
              <w:rPr>
                <w:i/>
              </w:rPr>
              <w:t>ering av sektor- og fagplaner.</w:t>
            </w:r>
          </w:p>
          <w:p w:rsidR="00A503CC" w:rsidRDefault="00A503CC" w:rsidP="00FB4564">
            <w:pPr>
              <w:rPr>
                <w:i/>
              </w:rPr>
            </w:pPr>
          </w:p>
          <w:p w:rsidR="00D8625C" w:rsidRPr="00D8625C" w:rsidRDefault="00D8625C" w:rsidP="00D8625C">
            <w:pPr>
              <w:rPr>
                <w:i/>
              </w:rPr>
            </w:pPr>
            <w:r>
              <w:rPr>
                <w:i/>
              </w:rPr>
              <w:t>Om samfunnssikkerhet og klimaendringer: Fylkesmannen</w:t>
            </w:r>
            <w:r w:rsidRPr="00D8625C">
              <w:rPr>
                <w:i/>
              </w:rPr>
              <w:t xml:space="preserve"> oppfordrer til å gå gjennom kost/nytte rapporten med tanke på om de kommunale retningslinjer for byggehøyde over havet bør endres. Stavanger kommune vil henvise til at gjeldende kommuneplans bestemmelse pkt 1.6,1, der «all bebyggelse som har gulv lavere enn kote +3.0 meter over havet må vurderes med hensyn til flomfare.»</w:t>
            </w:r>
          </w:p>
          <w:p w:rsidR="00D8625C" w:rsidRPr="00D8625C" w:rsidRDefault="00D8625C" w:rsidP="00D8625C">
            <w:pPr>
              <w:rPr>
                <w:i/>
              </w:rPr>
            </w:pPr>
          </w:p>
          <w:p w:rsidR="00806FAE" w:rsidRPr="00F3669C" w:rsidRDefault="00D8625C" w:rsidP="00D8625C">
            <w:pPr>
              <w:rPr>
                <w:i/>
              </w:rPr>
            </w:pPr>
            <w:r w:rsidRPr="00D8625C">
              <w:rPr>
                <w:i/>
              </w:rPr>
              <w:t>Dette er en analysegrense som betyr at ifølge Stavanger kommunes praksis, krever en ROS-analyse fra utbygger som også inkluderer krav om egen bølgeanalyse fra faglig kompetent rådgiver/konsulent</w:t>
            </w:r>
            <w:r>
              <w:rPr>
                <w:i/>
              </w:rPr>
              <w:t>.</w:t>
            </w: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512D42">
        <w:tc>
          <w:tcPr>
            <w:tcW w:w="562" w:type="dxa"/>
            <w:shd w:val="clear" w:color="auto" w:fill="FFE599" w:themeFill="accent4" w:themeFillTint="66"/>
          </w:tcPr>
          <w:p w:rsidR="00FB4564" w:rsidRPr="00FC58B0" w:rsidRDefault="00FB4564" w:rsidP="00FB4564">
            <w:pPr>
              <w:rPr>
                <w:b/>
                <w:sz w:val="28"/>
                <w:szCs w:val="28"/>
              </w:rPr>
            </w:pPr>
            <w:r w:rsidRPr="00FC58B0">
              <w:rPr>
                <w:b/>
                <w:sz w:val="28"/>
                <w:szCs w:val="28"/>
              </w:rPr>
              <w:t>31</w:t>
            </w:r>
          </w:p>
        </w:tc>
        <w:tc>
          <w:tcPr>
            <w:tcW w:w="6804" w:type="dxa"/>
            <w:shd w:val="clear" w:color="auto" w:fill="FFE599" w:themeFill="accent4" w:themeFillTint="66"/>
          </w:tcPr>
          <w:p w:rsidR="00FB4564" w:rsidRPr="00FB3269" w:rsidRDefault="00FB4564" w:rsidP="00FB4564">
            <w:pPr>
              <w:rPr>
                <w:b/>
                <w:color w:val="FF0000"/>
                <w:sz w:val="28"/>
                <w:szCs w:val="28"/>
              </w:rPr>
            </w:pPr>
            <w:r w:rsidRPr="00580FC8">
              <w:rPr>
                <w:b/>
                <w:sz w:val="28"/>
                <w:szCs w:val="28"/>
              </w:rPr>
              <w:t>Avinor</w:t>
            </w:r>
          </w:p>
        </w:tc>
        <w:tc>
          <w:tcPr>
            <w:tcW w:w="1696" w:type="dxa"/>
            <w:shd w:val="clear" w:color="auto" w:fill="FFE599" w:themeFill="accent4" w:themeFillTint="66"/>
          </w:tcPr>
          <w:p w:rsidR="00FB4564" w:rsidRPr="008B0A71" w:rsidRDefault="00FB4564" w:rsidP="00FB4564">
            <w:pPr>
              <w:rPr>
                <w:b/>
              </w:rPr>
            </w:pPr>
          </w:p>
        </w:tc>
      </w:tr>
      <w:tr w:rsidR="00FB4564" w:rsidTr="008E7760">
        <w:tc>
          <w:tcPr>
            <w:tcW w:w="562" w:type="dxa"/>
          </w:tcPr>
          <w:p w:rsidR="00FB4564" w:rsidRPr="00FC58B0" w:rsidRDefault="00FB4564" w:rsidP="00FB4564"/>
        </w:tc>
        <w:tc>
          <w:tcPr>
            <w:tcW w:w="6804" w:type="dxa"/>
          </w:tcPr>
          <w:p w:rsidR="00FB4564" w:rsidRPr="00783455" w:rsidRDefault="00FB4564" w:rsidP="00FB4564">
            <w:pPr>
              <w:rPr>
                <w:b/>
              </w:rPr>
            </w:pPr>
            <w:r w:rsidRPr="00783455">
              <w:rPr>
                <w:b/>
              </w:rPr>
              <w:t>Sammendrag av innspillet:</w:t>
            </w:r>
          </w:p>
          <w:p w:rsidR="00F7450C" w:rsidRDefault="00F77772" w:rsidP="00FB4564">
            <w:r>
              <w:t xml:space="preserve">Angir flere krav til </w:t>
            </w:r>
            <w:r w:rsidR="005F6BBB">
              <w:t>hensynssoner. Tidligere innfelte hensynssoner som ligger i kommuneplankartet er blitt revidert og må derfor revideres i kommunens kart. Avinor påpeker:</w:t>
            </w:r>
          </w:p>
          <w:p w:rsidR="005F6BBB" w:rsidRDefault="005F6BBB" w:rsidP="005F6BBB">
            <w:pPr>
              <w:pStyle w:val="Listeavsnitt"/>
              <w:numPr>
                <w:ilvl w:val="0"/>
                <w:numId w:val="2"/>
              </w:numPr>
            </w:pPr>
            <w:r>
              <w:t>Restriksjonsplan rundt flyplassen må tegnes inn i kommuneplanen som egen hensynssone (H190). Revidert kart, datert 27.11.2015 legges inn i kartet. Dette gjelder 1) revidert restriksjonskart og 2) revidert byggerestriksjonskart. SOSI-filer fra Avinor er blitt oversendt.</w:t>
            </w:r>
          </w:p>
          <w:p w:rsidR="005F6BBB" w:rsidRDefault="005F6BBB" w:rsidP="005F6BBB">
            <w:pPr>
              <w:pStyle w:val="Listeavsnitt"/>
              <w:numPr>
                <w:ilvl w:val="0"/>
                <w:numId w:val="2"/>
              </w:numPr>
            </w:pPr>
            <w:r>
              <w:t>Nytt flystøysonekart, revidert dato 12.02.2016, legges inn i kommuneplanen. Gul flystøysone bes lagt inn på plankartet med egen hensynssone (H220).</w:t>
            </w:r>
          </w:p>
          <w:p w:rsidR="005F6BBB" w:rsidRDefault="005F6BBB" w:rsidP="005F6BBB">
            <w:pPr>
              <w:pStyle w:val="Listeavsnitt"/>
              <w:numPr>
                <w:ilvl w:val="0"/>
                <w:numId w:val="2"/>
              </w:numPr>
            </w:pPr>
            <w:r>
              <w:t>Avinor beskriver forslag til ordlyd i bestemmelser vedrørende flystøysonene.</w:t>
            </w:r>
          </w:p>
          <w:p w:rsidR="005F6BBB" w:rsidRDefault="005F6BBB" w:rsidP="005F6BBB"/>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783455" w:rsidRDefault="00A617B0" w:rsidP="00FB4564">
            <w:pPr>
              <w:rPr>
                <w:b/>
                <w:i/>
              </w:rPr>
            </w:pPr>
            <w:r>
              <w:rPr>
                <w:b/>
                <w:i/>
              </w:rPr>
              <w:t>Administrasjonens vurdering:</w:t>
            </w:r>
          </w:p>
          <w:p w:rsidR="00DB1180" w:rsidRDefault="001C4A54" w:rsidP="00FB4564">
            <w:pPr>
              <w:rPr>
                <w:i/>
              </w:rPr>
            </w:pPr>
            <w:r>
              <w:rPr>
                <w:i/>
              </w:rPr>
              <w:lastRenderedPageBreak/>
              <w:t>Oppdatert restriksjonsplan, byggerestriksjonskart og flysonekart vil bl</w:t>
            </w:r>
            <w:r w:rsidR="00DB1180">
              <w:rPr>
                <w:i/>
              </w:rPr>
              <w:t>i lagt inn i kommunenplanens arealkart i denne rulleringen. Forslag til formulering av bestemmelser som er angitt for gul flystøysone vil bli vurdert i det videre planarbeidet.</w:t>
            </w:r>
          </w:p>
          <w:p w:rsidR="00DB1180" w:rsidRPr="00F3669C" w:rsidRDefault="00DB1180" w:rsidP="00FB4564">
            <w:pPr>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512D42">
        <w:tc>
          <w:tcPr>
            <w:tcW w:w="562" w:type="dxa"/>
            <w:shd w:val="clear" w:color="auto" w:fill="C5E0B3" w:themeFill="accent6" w:themeFillTint="66"/>
          </w:tcPr>
          <w:p w:rsidR="00FB4564" w:rsidRPr="00FC58B0" w:rsidRDefault="00FB4564" w:rsidP="00FB4564">
            <w:pPr>
              <w:rPr>
                <w:b/>
                <w:sz w:val="28"/>
                <w:szCs w:val="28"/>
              </w:rPr>
            </w:pPr>
            <w:r w:rsidRPr="00FC58B0">
              <w:rPr>
                <w:b/>
                <w:sz w:val="28"/>
                <w:szCs w:val="28"/>
              </w:rPr>
              <w:t>32</w:t>
            </w:r>
          </w:p>
        </w:tc>
        <w:tc>
          <w:tcPr>
            <w:tcW w:w="6804" w:type="dxa"/>
            <w:shd w:val="clear" w:color="auto" w:fill="C5E0B3" w:themeFill="accent6" w:themeFillTint="66"/>
          </w:tcPr>
          <w:p w:rsidR="00FB4564" w:rsidRPr="00FB3269" w:rsidRDefault="00FB4564" w:rsidP="00FB4564">
            <w:pPr>
              <w:rPr>
                <w:b/>
                <w:color w:val="FF0000"/>
                <w:sz w:val="28"/>
                <w:szCs w:val="28"/>
              </w:rPr>
            </w:pPr>
            <w:r w:rsidRPr="00580FC8">
              <w:rPr>
                <w:b/>
                <w:sz w:val="28"/>
                <w:szCs w:val="28"/>
              </w:rPr>
              <w:t>Ivar Isdal</w:t>
            </w:r>
          </w:p>
        </w:tc>
        <w:tc>
          <w:tcPr>
            <w:tcW w:w="1696" w:type="dxa"/>
            <w:shd w:val="clear" w:color="auto" w:fill="C5E0B3" w:themeFill="accent6" w:themeFillTint="66"/>
          </w:tcPr>
          <w:p w:rsidR="00FB4564" w:rsidRPr="008B0A71" w:rsidRDefault="005D5857" w:rsidP="00FB4564">
            <w:pPr>
              <w:rPr>
                <w:b/>
              </w:rPr>
            </w:pPr>
            <w:r>
              <w:t>Arealinnspill</w:t>
            </w:r>
          </w:p>
        </w:tc>
      </w:tr>
      <w:tr w:rsidR="00FB4564" w:rsidTr="008E7760">
        <w:tc>
          <w:tcPr>
            <w:tcW w:w="562" w:type="dxa"/>
          </w:tcPr>
          <w:p w:rsidR="00FB4564" w:rsidRPr="00FC58B0" w:rsidRDefault="00FB4564" w:rsidP="00FB4564"/>
        </w:tc>
        <w:tc>
          <w:tcPr>
            <w:tcW w:w="6804" w:type="dxa"/>
          </w:tcPr>
          <w:p w:rsidR="00FB4564" w:rsidRPr="00783455" w:rsidRDefault="00FB4564" w:rsidP="00FB4564">
            <w:pPr>
              <w:rPr>
                <w:b/>
              </w:rPr>
            </w:pPr>
            <w:r w:rsidRPr="00783455">
              <w:rPr>
                <w:b/>
              </w:rPr>
              <w:t>Sammendrag av innspillet:</w:t>
            </w:r>
          </w:p>
          <w:p w:rsidR="00DB6EF5" w:rsidRDefault="00DB6EF5" w:rsidP="00DB6EF5">
            <w:r>
              <w:t>Ei</w:t>
            </w:r>
            <w:r w:rsidR="006F379F">
              <w:t xml:space="preserve">endommen angitt </w:t>
            </w:r>
            <w:r w:rsidR="00D36CC4">
              <w:t>til LN</w:t>
            </w:r>
            <w:r>
              <w:t xml:space="preserve">F-formål </w:t>
            </w:r>
            <w:r w:rsidR="006F379F">
              <w:t>i kommuneplanen ønskes endret til formål bolig</w:t>
            </w:r>
            <w:r>
              <w:t>.</w:t>
            </w:r>
          </w:p>
          <w:p w:rsidR="00F7450C" w:rsidRDefault="00F7450C"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783455" w:rsidRDefault="00A617B0" w:rsidP="00FB4564">
            <w:pPr>
              <w:rPr>
                <w:b/>
                <w:i/>
              </w:rPr>
            </w:pPr>
            <w:r>
              <w:rPr>
                <w:b/>
                <w:i/>
              </w:rPr>
              <w:t>Administrasjonens vurdering:</w:t>
            </w:r>
          </w:p>
          <w:p w:rsidR="00E03E68" w:rsidRDefault="00920B96" w:rsidP="00FB4564">
            <w:pPr>
              <w:rPr>
                <w:i/>
              </w:rPr>
            </w:pPr>
            <w:r>
              <w:rPr>
                <w:i/>
              </w:rPr>
              <w:t>Området er i dag uregulert. I kommuneplanen angitt som LNRF-område.</w:t>
            </w:r>
          </w:p>
          <w:p w:rsidR="0064155B" w:rsidRDefault="00F75775" w:rsidP="00FB4564">
            <w:pPr>
              <w:rPr>
                <w:i/>
              </w:rPr>
            </w:pPr>
            <w:r>
              <w:rPr>
                <w:i/>
              </w:rPr>
              <w:t xml:space="preserve">Eiendommen ligger innenfor influensområdet til den framtidige bussveien ut mot Kvernevik-/Sundeområdet. </w:t>
            </w:r>
            <w:r w:rsidR="0064155B">
              <w:rPr>
                <w:i/>
              </w:rPr>
              <w:t>I føringer som er gitt på nasjonalt nivå settes det krav om husholdering av LNF-områder, også for områder som ikke er underlagt kjerneområde landbruk. Områdene kan vurderes frigitt etter konkrete behovsvurderinger, når behovene tilsier det. Kommunens vurdering er at det ikke er behov for en endret bruk av disse arealene nå.</w:t>
            </w:r>
          </w:p>
          <w:p w:rsidR="0064155B" w:rsidRDefault="0064155B" w:rsidP="00FB4564">
            <w:pPr>
              <w:rPr>
                <w:i/>
              </w:rPr>
            </w:pPr>
          </w:p>
          <w:p w:rsidR="00F75775" w:rsidRPr="00F3669C" w:rsidRDefault="00F75775" w:rsidP="0064155B">
            <w:pPr>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512D42">
        <w:tc>
          <w:tcPr>
            <w:tcW w:w="562" w:type="dxa"/>
            <w:shd w:val="clear" w:color="auto" w:fill="C5E0B3" w:themeFill="accent6" w:themeFillTint="66"/>
          </w:tcPr>
          <w:p w:rsidR="00FB4564" w:rsidRPr="00FC58B0" w:rsidRDefault="00FB4564" w:rsidP="00FB4564">
            <w:pPr>
              <w:rPr>
                <w:b/>
                <w:sz w:val="28"/>
                <w:szCs w:val="28"/>
              </w:rPr>
            </w:pPr>
            <w:r w:rsidRPr="00FC58B0">
              <w:rPr>
                <w:b/>
                <w:sz w:val="28"/>
                <w:szCs w:val="28"/>
              </w:rPr>
              <w:t>33</w:t>
            </w:r>
          </w:p>
        </w:tc>
        <w:tc>
          <w:tcPr>
            <w:tcW w:w="6804" w:type="dxa"/>
            <w:shd w:val="clear" w:color="auto" w:fill="C5E0B3" w:themeFill="accent6" w:themeFillTint="66"/>
          </w:tcPr>
          <w:p w:rsidR="00FB4564" w:rsidRPr="00FB3269" w:rsidRDefault="00FB4564" w:rsidP="00FB4564">
            <w:pPr>
              <w:rPr>
                <w:b/>
                <w:sz w:val="28"/>
                <w:szCs w:val="28"/>
              </w:rPr>
            </w:pPr>
            <w:r w:rsidRPr="00FB3269">
              <w:rPr>
                <w:b/>
                <w:sz w:val="28"/>
                <w:szCs w:val="28"/>
              </w:rPr>
              <w:t>Bjarne Lund</w:t>
            </w:r>
            <w:r w:rsidR="00B37106">
              <w:rPr>
                <w:b/>
                <w:sz w:val="28"/>
                <w:szCs w:val="28"/>
              </w:rPr>
              <w:t>e</w:t>
            </w:r>
          </w:p>
        </w:tc>
        <w:tc>
          <w:tcPr>
            <w:tcW w:w="1696" w:type="dxa"/>
            <w:shd w:val="clear" w:color="auto" w:fill="C5E0B3" w:themeFill="accent6" w:themeFillTint="66"/>
          </w:tcPr>
          <w:p w:rsidR="00FB4564" w:rsidRPr="008B0A71" w:rsidRDefault="005D5857" w:rsidP="00FB4564">
            <w:pPr>
              <w:rPr>
                <w:b/>
              </w:rPr>
            </w:pPr>
            <w:r>
              <w:t>Arealinnspill</w:t>
            </w:r>
          </w:p>
        </w:tc>
      </w:tr>
      <w:tr w:rsidR="00FB4564" w:rsidTr="008E7760">
        <w:tc>
          <w:tcPr>
            <w:tcW w:w="562" w:type="dxa"/>
          </w:tcPr>
          <w:p w:rsidR="00FB4564" w:rsidRPr="00FC58B0" w:rsidRDefault="00FB4564" w:rsidP="00FB4564"/>
        </w:tc>
        <w:tc>
          <w:tcPr>
            <w:tcW w:w="6804" w:type="dxa"/>
          </w:tcPr>
          <w:p w:rsidR="00FB4564" w:rsidRPr="00783455" w:rsidRDefault="00FB4564" w:rsidP="00FB4564">
            <w:pPr>
              <w:rPr>
                <w:b/>
              </w:rPr>
            </w:pPr>
            <w:r w:rsidRPr="00783455">
              <w:rPr>
                <w:b/>
              </w:rPr>
              <w:t>Sammendrag av innspillet:</w:t>
            </w:r>
          </w:p>
          <w:p w:rsidR="00B37106" w:rsidRDefault="00246ED4" w:rsidP="00FB4564">
            <w:r>
              <w:t>Ønsker del av eiendom tilbakefør</w:t>
            </w:r>
            <w:r w:rsidR="00B37106">
              <w:t>t til grøntområde.</w:t>
            </w: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783455" w:rsidRDefault="00A617B0" w:rsidP="00FB4564">
            <w:pPr>
              <w:rPr>
                <w:b/>
                <w:i/>
              </w:rPr>
            </w:pPr>
            <w:r>
              <w:rPr>
                <w:b/>
                <w:i/>
              </w:rPr>
              <w:t>Administrasjonens vurdering:</w:t>
            </w:r>
          </w:p>
          <w:p w:rsidR="00F7450C" w:rsidRDefault="00BD2187" w:rsidP="00FB4564">
            <w:pPr>
              <w:rPr>
                <w:i/>
              </w:rPr>
            </w:pPr>
            <w:r>
              <w:rPr>
                <w:i/>
              </w:rPr>
              <w:t xml:space="preserve">Innspillet tas med for videre behandling i kommuneplanarbeidet. Aktuelt forslag til løsning vil være endring av formålet </w:t>
            </w:r>
            <w:r w:rsidR="00520C95">
              <w:rPr>
                <w:i/>
              </w:rPr>
              <w:t>til grønnstr</w:t>
            </w:r>
            <w:r>
              <w:rPr>
                <w:i/>
              </w:rPr>
              <w:t>uktur i kommuneplanens arealdel og hvor det</w:t>
            </w:r>
            <w:r w:rsidR="00520C95">
              <w:rPr>
                <w:i/>
              </w:rPr>
              <w:t xml:space="preserve"> legges inn en egen hensynssone for natur- og kulturmiljø, for å sikre områdets verdier.</w:t>
            </w:r>
            <w:r>
              <w:rPr>
                <w:i/>
              </w:rPr>
              <w:t xml:space="preserve"> I vurderingen vil det legges vekt på at allmennhetens interesser i det omkringliggende friområdet blir ivaretatt.</w:t>
            </w:r>
          </w:p>
          <w:p w:rsidR="00520C95" w:rsidRPr="00F3669C" w:rsidRDefault="00520C95" w:rsidP="00FB4564">
            <w:pPr>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D01C48">
        <w:tc>
          <w:tcPr>
            <w:tcW w:w="562" w:type="dxa"/>
            <w:shd w:val="clear" w:color="auto" w:fill="BDD6EE" w:themeFill="accent5" w:themeFillTint="66"/>
          </w:tcPr>
          <w:p w:rsidR="00FB4564" w:rsidRPr="00FC58B0" w:rsidRDefault="00FB4564" w:rsidP="00FB4564">
            <w:pPr>
              <w:rPr>
                <w:b/>
                <w:sz w:val="28"/>
                <w:szCs w:val="28"/>
              </w:rPr>
            </w:pPr>
            <w:r w:rsidRPr="00FC58B0">
              <w:rPr>
                <w:b/>
                <w:sz w:val="28"/>
                <w:szCs w:val="28"/>
              </w:rPr>
              <w:t>34</w:t>
            </w:r>
          </w:p>
        </w:tc>
        <w:tc>
          <w:tcPr>
            <w:tcW w:w="6804" w:type="dxa"/>
            <w:shd w:val="clear" w:color="auto" w:fill="BDD6EE" w:themeFill="accent5" w:themeFillTint="66"/>
          </w:tcPr>
          <w:p w:rsidR="00FB4564" w:rsidRPr="00FB3269" w:rsidRDefault="00FB4564" w:rsidP="00FB4564">
            <w:pPr>
              <w:rPr>
                <w:b/>
                <w:sz w:val="28"/>
                <w:szCs w:val="28"/>
              </w:rPr>
            </w:pPr>
            <w:r w:rsidRPr="00FB3269">
              <w:rPr>
                <w:b/>
                <w:sz w:val="28"/>
                <w:szCs w:val="28"/>
              </w:rPr>
              <w:t>Vann- og avløp, Stavanger kommune</w:t>
            </w:r>
          </w:p>
        </w:tc>
        <w:tc>
          <w:tcPr>
            <w:tcW w:w="1696" w:type="dxa"/>
            <w:shd w:val="clear" w:color="auto" w:fill="BDD6EE" w:themeFill="accent5" w:themeFillTint="66"/>
          </w:tcPr>
          <w:p w:rsidR="00FB4564" w:rsidRPr="008B0A71" w:rsidRDefault="00FB4564" w:rsidP="00FB4564">
            <w:pPr>
              <w:rPr>
                <w:b/>
              </w:rPr>
            </w:pPr>
          </w:p>
        </w:tc>
      </w:tr>
      <w:tr w:rsidR="00FB4564" w:rsidTr="008E7760">
        <w:tc>
          <w:tcPr>
            <w:tcW w:w="562" w:type="dxa"/>
          </w:tcPr>
          <w:p w:rsidR="00FB4564" w:rsidRPr="00FC58B0" w:rsidRDefault="00FB4564" w:rsidP="00FB4564"/>
        </w:tc>
        <w:tc>
          <w:tcPr>
            <w:tcW w:w="6804" w:type="dxa"/>
          </w:tcPr>
          <w:p w:rsidR="00FB4564" w:rsidRPr="00783455" w:rsidRDefault="00FB4564" w:rsidP="00FB4564">
            <w:pPr>
              <w:rPr>
                <w:b/>
              </w:rPr>
            </w:pPr>
            <w:r w:rsidRPr="00783455">
              <w:rPr>
                <w:b/>
              </w:rPr>
              <w:t>Sammendrag av innspillet:</w:t>
            </w:r>
          </w:p>
          <w:p w:rsidR="002D2A64" w:rsidRDefault="00246610" w:rsidP="002D2A64">
            <w:r>
              <w:t xml:space="preserve">Vil ha større oppmerksomhet om temaet klimatilpasning i kommuneplanen. Etterlyser </w:t>
            </w:r>
            <w:r w:rsidR="002D2A64">
              <w:t>en forankring av den regionale planen for vannforvaltning i kommuneplanen.</w:t>
            </w:r>
          </w:p>
          <w:p w:rsidR="002D2A64" w:rsidRDefault="002D2A64" w:rsidP="002D2A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783455" w:rsidRDefault="00A617B0" w:rsidP="00FB4564">
            <w:pPr>
              <w:rPr>
                <w:b/>
                <w:i/>
              </w:rPr>
            </w:pPr>
            <w:r>
              <w:rPr>
                <w:b/>
                <w:i/>
              </w:rPr>
              <w:t>Administrasjonens vurdering:</w:t>
            </w:r>
          </w:p>
          <w:p w:rsidR="00F7450C" w:rsidRPr="00F3669C" w:rsidRDefault="00E65FC8" w:rsidP="00FB4564">
            <w:pPr>
              <w:rPr>
                <w:i/>
              </w:rPr>
            </w:pPr>
            <w:r>
              <w:rPr>
                <w:i/>
              </w:rPr>
              <w:t>Det vises til vårt svar til innspillet fra Rogaland fylkeskommune, innspill nr 23.</w:t>
            </w: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F35CBC">
        <w:tc>
          <w:tcPr>
            <w:tcW w:w="562" w:type="dxa"/>
            <w:shd w:val="clear" w:color="auto" w:fill="auto"/>
          </w:tcPr>
          <w:p w:rsidR="00FB4564" w:rsidRPr="00FC58B0" w:rsidRDefault="00FB4564" w:rsidP="00FB4564">
            <w:pPr>
              <w:rPr>
                <w:b/>
                <w:sz w:val="28"/>
                <w:szCs w:val="28"/>
              </w:rPr>
            </w:pPr>
            <w:r w:rsidRPr="00FC58B0">
              <w:rPr>
                <w:b/>
                <w:sz w:val="28"/>
                <w:szCs w:val="28"/>
              </w:rPr>
              <w:t>35</w:t>
            </w:r>
          </w:p>
        </w:tc>
        <w:tc>
          <w:tcPr>
            <w:tcW w:w="6804" w:type="dxa"/>
            <w:shd w:val="clear" w:color="auto" w:fill="auto"/>
          </w:tcPr>
          <w:p w:rsidR="00FB4564" w:rsidRPr="00FB3269" w:rsidRDefault="00FB4564" w:rsidP="00FB4564">
            <w:pPr>
              <w:rPr>
                <w:b/>
                <w:sz w:val="28"/>
                <w:szCs w:val="28"/>
              </w:rPr>
            </w:pPr>
            <w:r w:rsidRPr="00FB3269">
              <w:rPr>
                <w:b/>
                <w:sz w:val="28"/>
                <w:szCs w:val="28"/>
              </w:rPr>
              <w:t>Eldrerådet</w:t>
            </w:r>
          </w:p>
        </w:tc>
        <w:tc>
          <w:tcPr>
            <w:tcW w:w="1696" w:type="dxa"/>
            <w:shd w:val="clear" w:color="auto" w:fill="auto"/>
          </w:tcPr>
          <w:p w:rsidR="00FB4564" w:rsidRPr="008B0A71" w:rsidRDefault="00FB4564" w:rsidP="00FB4564">
            <w:pPr>
              <w:rPr>
                <w:b/>
              </w:rPr>
            </w:pPr>
          </w:p>
        </w:tc>
      </w:tr>
      <w:tr w:rsidR="00FB4564" w:rsidTr="008E7760">
        <w:tc>
          <w:tcPr>
            <w:tcW w:w="562" w:type="dxa"/>
          </w:tcPr>
          <w:p w:rsidR="00FB4564" w:rsidRPr="00FC58B0" w:rsidRDefault="00FB4564" w:rsidP="00FB4564"/>
        </w:tc>
        <w:tc>
          <w:tcPr>
            <w:tcW w:w="6804" w:type="dxa"/>
          </w:tcPr>
          <w:p w:rsidR="00FB4564" w:rsidRPr="00783455" w:rsidRDefault="00FB4564" w:rsidP="00FB4564">
            <w:pPr>
              <w:rPr>
                <w:b/>
              </w:rPr>
            </w:pPr>
            <w:r w:rsidRPr="00783455">
              <w:rPr>
                <w:b/>
              </w:rPr>
              <w:t>Sammendrag av innspillet:</w:t>
            </w:r>
          </w:p>
          <w:p w:rsidR="00F7450C" w:rsidRDefault="002C1087" w:rsidP="00FB4564">
            <w:r>
              <w:t xml:space="preserve">Innspillet peker på utfordringen ved at befolkningsandelen av innbyggere i aldersgruppen over 80 år vil øke i de kommende årene. Det trekkes fram behovet for en bedre tilrettelegging for denne gruppen, blant annet </w:t>
            </w:r>
            <w:r>
              <w:lastRenderedPageBreak/>
              <w:t>nødvendig</w:t>
            </w:r>
            <w:r w:rsidR="00DF344B">
              <w:t>heten</w:t>
            </w:r>
            <w:r>
              <w:t xml:space="preserve"> av utvidelse </w:t>
            </w:r>
            <w:r w:rsidR="00920B96">
              <w:t xml:space="preserve">av </w:t>
            </w:r>
            <w:r>
              <w:t>sykehjemskapasiteten og tilrettelegging av kommunale tjen</w:t>
            </w:r>
            <w:r w:rsidR="00920B96">
              <w:t>ester rettet mot denne gruppen.</w:t>
            </w:r>
          </w:p>
          <w:p w:rsidR="002D2A64" w:rsidRDefault="002D2A64"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Pr="00783455" w:rsidRDefault="00A617B0" w:rsidP="00FB4564">
            <w:pPr>
              <w:rPr>
                <w:b/>
                <w:i/>
              </w:rPr>
            </w:pPr>
            <w:r>
              <w:rPr>
                <w:b/>
                <w:i/>
              </w:rPr>
              <w:t>Administrasjonens vurdering:</w:t>
            </w:r>
          </w:p>
          <w:p w:rsidR="00F7450C" w:rsidRDefault="00DF344B" w:rsidP="00FB4564">
            <w:pPr>
              <w:rPr>
                <w:i/>
              </w:rPr>
            </w:pPr>
            <w:r>
              <w:rPr>
                <w:i/>
              </w:rPr>
              <w:t xml:space="preserve">Utfordringen ved økende forsørgerbyrde i Stavanger er en problemstilling som </w:t>
            </w:r>
            <w:r w:rsidR="00121CC1">
              <w:rPr>
                <w:i/>
              </w:rPr>
              <w:t>reist</w:t>
            </w:r>
            <w:r>
              <w:rPr>
                <w:i/>
              </w:rPr>
              <w:t xml:space="preserve"> i planstrategien, pkt.3.2.2</w:t>
            </w:r>
            <w:r w:rsidR="00121CC1">
              <w:rPr>
                <w:i/>
              </w:rPr>
              <w:t>,</w:t>
            </w:r>
            <w:r>
              <w:rPr>
                <w:i/>
              </w:rPr>
              <w:t xml:space="preserve"> for Stavanger 2016-2020</w:t>
            </w:r>
            <w:r w:rsidR="00121CC1">
              <w:rPr>
                <w:i/>
              </w:rPr>
              <w:t>. Denne er videreført i planprogrammet under kap.3.2 – fremtidsrettede oppvekst- og velferdstjenester, og vil bli et viktig tema i det videre planarbeidet.</w:t>
            </w:r>
          </w:p>
          <w:p w:rsidR="00121CC1" w:rsidRPr="00F3669C" w:rsidRDefault="00121CC1" w:rsidP="00FB4564">
            <w:pPr>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8E7760">
        <w:tc>
          <w:tcPr>
            <w:tcW w:w="562" w:type="dxa"/>
          </w:tcPr>
          <w:p w:rsidR="00FB4564" w:rsidRPr="00FC58B0" w:rsidRDefault="00FB4564" w:rsidP="00FB4564">
            <w:pPr>
              <w:rPr>
                <w:b/>
                <w:sz w:val="28"/>
                <w:szCs w:val="28"/>
              </w:rPr>
            </w:pPr>
            <w:r w:rsidRPr="00FC58B0">
              <w:rPr>
                <w:b/>
                <w:sz w:val="28"/>
                <w:szCs w:val="28"/>
              </w:rPr>
              <w:t>36</w:t>
            </w:r>
          </w:p>
        </w:tc>
        <w:tc>
          <w:tcPr>
            <w:tcW w:w="6804" w:type="dxa"/>
          </w:tcPr>
          <w:p w:rsidR="00FB4564" w:rsidRPr="00580FC8" w:rsidRDefault="00FB4564" w:rsidP="00FB4564">
            <w:pPr>
              <w:rPr>
                <w:b/>
                <w:sz w:val="28"/>
                <w:szCs w:val="28"/>
              </w:rPr>
            </w:pPr>
            <w:r w:rsidRPr="00580FC8">
              <w:rPr>
                <w:b/>
                <w:sz w:val="28"/>
                <w:szCs w:val="28"/>
              </w:rPr>
              <w:t>Funksjonshemmedes råd</w:t>
            </w:r>
          </w:p>
        </w:tc>
        <w:tc>
          <w:tcPr>
            <w:tcW w:w="1696" w:type="dxa"/>
          </w:tcPr>
          <w:p w:rsidR="00FB4564" w:rsidRPr="008B0A71" w:rsidRDefault="00FB4564" w:rsidP="00FB4564">
            <w:pPr>
              <w:rPr>
                <w:b/>
              </w:rPr>
            </w:pPr>
          </w:p>
        </w:tc>
      </w:tr>
      <w:tr w:rsidR="00FB4564" w:rsidTr="008E7760">
        <w:tc>
          <w:tcPr>
            <w:tcW w:w="562" w:type="dxa"/>
          </w:tcPr>
          <w:p w:rsidR="00FB4564" w:rsidRPr="00FC58B0" w:rsidRDefault="00FB4564" w:rsidP="00FB4564"/>
        </w:tc>
        <w:tc>
          <w:tcPr>
            <w:tcW w:w="6804" w:type="dxa"/>
          </w:tcPr>
          <w:p w:rsidR="00FB4564" w:rsidRPr="00783455" w:rsidRDefault="00FB4564" w:rsidP="00FB4564">
            <w:pPr>
              <w:rPr>
                <w:b/>
              </w:rPr>
            </w:pPr>
            <w:r w:rsidRPr="00783455">
              <w:rPr>
                <w:b/>
              </w:rPr>
              <w:t>Sammendrag av innspillet:</w:t>
            </w:r>
          </w:p>
          <w:p w:rsidR="00F7450C" w:rsidRDefault="00783455" w:rsidP="00FB4564">
            <w:r>
              <w:t>Det fremheves at universell utforming må bli en naturlig del av kommuneplanen, og at delmål i de enkelte bydeler kommer klart frem. Rådet mener også at universell utforming bør være en forutsetning for begrepet smartby.</w:t>
            </w:r>
          </w:p>
          <w:p w:rsidR="00783455" w:rsidRDefault="00783455" w:rsidP="00FB4564"/>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A617B0" w:rsidP="00FB4564">
            <w:pPr>
              <w:rPr>
                <w:i/>
              </w:rPr>
            </w:pPr>
            <w:r>
              <w:rPr>
                <w:b/>
                <w:i/>
              </w:rPr>
              <w:t>Administrasjonens vurdering:</w:t>
            </w:r>
          </w:p>
          <w:p w:rsidR="00FE287E" w:rsidRDefault="00FE287E" w:rsidP="00FE287E">
            <w:pPr>
              <w:rPr>
                <w:i/>
              </w:rPr>
            </w:pPr>
            <w:r>
              <w:rPr>
                <w:i/>
              </w:rPr>
              <w:t xml:space="preserve">Stavanger kommunes vedtatte kommunedelplan for universell utforming ligger til grunn for hele organisasjonens virksomhet og setter klar. Videre settes det krav til universell utforming i byggverk og uteområder gjennom plan- og bygningsloven. </w:t>
            </w:r>
          </w:p>
          <w:p w:rsidR="00F7450C" w:rsidRPr="00F3669C" w:rsidRDefault="00F7450C" w:rsidP="00FB4564">
            <w:pPr>
              <w:rPr>
                <w:i/>
              </w:rPr>
            </w:pPr>
          </w:p>
        </w:tc>
        <w:tc>
          <w:tcPr>
            <w:tcW w:w="1696" w:type="dxa"/>
          </w:tcPr>
          <w:p w:rsidR="00FB4564" w:rsidRDefault="00FB4564" w:rsidP="00FB4564"/>
        </w:tc>
      </w:tr>
      <w:tr w:rsidR="00FB4564" w:rsidTr="008E7760">
        <w:tc>
          <w:tcPr>
            <w:tcW w:w="562" w:type="dxa"/>
          </w:tcPr>
          <w:p w:rsidR="00FB4564" w:rsidRPr="00FC58B0" w:rsidRDefault="00FB4564" w:rsidP="00FB4564"/>
        </w:tc>
        <w:tc>
          <w:tcPr>
            <w:tcW w:w="6804" w:type="dxa"/>
          </w:tcPr>
          <w:p w:rsidR="00FB4564" w:rsidRDefault="00FB4564" w:rsidP="00FB4564"/>
        </w:tc>
        <w:tc>
          <w:tcPr>
            <w:tcW w:w="1696" w:type="dxa"/>
          </w:tcPr>
          <w:p w:rsidR="00FB4564" w:rsidRDefault="00FB4564" w:rsidP="00FB4564"/>
        </w:tc>
      </w:tr>
      <w:tr w:rsidR="00FB4564" w:rsidRPr="008B0A71" w:rsidTr="008E7760">
        <w:tc>
          <w:tcPr>
            <w:tcW w:w="562" w:type="dxa"/>
          </w:tcPr>
          <w:p w:rsidR="00FB4564" w:rsidRPr="00FC58B0" w:rsidRDefault="00FB4564" w:rsidP="00FB4564">
            <w:pPr>
              <w:rPr>
                <w:b/>
                <w:sz w:val="28"/>
                <w:szCs w:val="28"/>
              </w:rPr>
            </w:pPr>
            <w:r w:rsidRPr="00FC58B0">
              <w:rPr>
                <w:b/>
                <w:sz w:val="28"/>
                <w:szCs w:val="28"/>
              </w:rPr>
              <w:t>37</w:t>
            </w:r>
          </w:p>
        </w:tc>
        <w:tc>
          <w:tcPr>
            <w:tcW w:w="6804" w:type="dxa"/>
          </w:tcPr>
          <w:p w:rsidR="00FB4564" w:rsidRPr="00580FC8" w:rsidRDefault="00FB4564" w:rsidP="00FB4564">
            <w:pPr>
              <w:rPr>
                <w:b/>
                <w:sz w:val="28"/>
                <w:szCs w:val="28"/>
              </w:rPr>
            </w:pPr>
            <w:r w:rsidRPr="00580FC8">
              <w:rPr>
                <w:b/>
                <w:sz w:val="28"/>
                <w:szCs w:val="28"/>
              </w:rPr>
              <w:t>Tasta bydelsutvalg</w:t>
            </w:r>
          </w:p>
        </w:tc>
        <w:tc>
          <w:tcPr>
            <w:tcW w:w="1696" w:type="dxa"/>
          </w:tcPr>
          <w:p w:rsidR="00FB4564" w:rsidRPr="008B0A71" w:rsidRDefault="00FB4564" w:rsidP="00FB4564">
            <w:pPr>
              <w:rPr>
                <w:b/>
              </w:rPr>
            </w:pPr>
          </w:p>
        </w:tc>
      </w:tr>
      <w:tr w:rsidR="00FB4564" w:rsidTr="008E7760">
        <w:tc>
          <w:tcPr>
            <w:tcW w:w="562" w:type="dxa"/>
          </w:tcPr>
          <w:p w:rsidR="00FB4564" w:rsidRPr="00FC58B0" w:rsidRDefault="00FB4564" w:rsidP="00FB4564"/>
        </w:tc>
        <w:tc>
          <w:tcPr>
            <w:tcW w:w="6804" w:type="dxa"/>
          </w:tcPr>
          <w:p w:rsidR="00FB4564" w:rsidRPr="00721185" w:rsidRDefault="00FB4564" w:rsidP="00FB4564">
            <w:pPr>
              <w:rPr>
                <w:b/>
              </w:rPr>
            </w:pPr>
            <w:r w:rsidRPr="00721185">
              <w:rPr>
                <w:b/>
              </w:rPr>
              <w:t>Sammendrag av innspillet:</w:t>
            </w:r>
          </w:p>
          <w:p w:rsidR="00F7450C" w:rsidRDefault="00721185" w:rsidP="00FB4564">
            <w:r>
              <w:t>Saken tas til orientering.</w:t>
            </w:r>
          </w:p>
          <w:p w:rsidR="00721185" w:rsidRDefault="00721185" w:rsidP="00FB4564"/>
        </w:tc>
        <w:tc>
          <w:tcPr>
            <w:tcW w:w="1696" w:type="dxa"/>
          </w:tcPr>
          <w:p w:rsidR="00FB4564" w:rsidRDefault="00FB4564" w:rsidP="00FB4564"/>
        </w:tc>
      </w:tr>
      <w:tr w:rsidR="00FB4564" w:rsidRPr="008B0A71" w:rsidTr="008E7760">
        <w:tc>
          <w:tcPr>
            <w:tcW w:w="562" w:type="dxa"/>
          </w:tcPr>
          <w:p w:rsidR="00FB4564" w:rsidRPr="00FC58B0" w:rsidRDefault="00FB4564" w:rsidP="00FB4564">
            <w:pPr>
              <w:rPr>
                <w:b/>
                <w:sz w:val="28"/>
                <w:szCs w:val="28"/>
              </w:rPr>
            </w:pPr>
            <w:r w:rsidRPr="00FC58B0">
              <w:rPr>
                <w:b/>
                <w:sz w:val="28"/>
                <w:szCs w:val="28"/>
              </w:rPr>
              <w:t>38</w:t>
            </w:r>
          </w:p>
        </w:tc>
        <w:tc>
          <w:tcPr>
            <w:tcW w:w="6804" w:type="dxa"/>
          </w:tcPr>
          <w:p w:rsidR="00FB4564" w:rsidRPr="00580FC8" w:rsidRDefault="00FB4564" w:rsidP="00FB4564">
            <w:pPr>
              <w:rPr>
                <w:b/>
                <w:sz w:val="28"/>
                <w:szCs w:val="28"/>
              </w:rPr>
            </w:pPr>
            <w:r w:rsidRPr="00580FC8">
              <w:rPr>
                <w:b/>
                <w:sz w:val="28"/>
                <w:szCs w:val="28"/>
              </w:rPr>
              <w:t>Eiganes og Våland bydelsutvalg</w:t>
            </w:r>
          </w:p>
        </w:tc>
        <w:tc>
          <w:tcPr>
            <w:tcW w:w="1696" w:type="dxa"/>
          </w:tcPr>
          <w:p w:rsidR="00FB4564" w:rsidRPr="008B0A71" w:rsidRDefault="00FB4564" w:rsidP="00FB4564">
            <w:pPr>
              <w:rPr>
                <w:b/>
              </w:rPr>
            </w:pPr>
          </w:p>
        </w:tc>
      </w:tr>
      <w:tr w:rsidR="00F7450C" w:rsidTr="008E7760">
        <w:tc>
          <w:tcPr>
            <w:tcW w:w="562" w:type="dxa"/>
          </w:tcPr>
          <w:p w:rsidR="00F7450C" w:rsidRPr="00FC58B0" w:rsidRDefault="00F7450C" w:rsidP="00F7450C"/>
        </w:tc>
        <w:tc>
          <w:tcPr>
            <w:tcW w:w="6804" w:type="dxa"/>
          </w:tcPr>
          <w:p w:rsidR="00F7450C" w:rsidRPr="00721185" w:rsidRDefault="00F7450C" w:rsidP="00F7450C">
            <w:pPr>
              <w:rPr>
                <w:b/>
              </w:rPr>
            </w:pPr>
            <w:r w:rsidRPr="00721185">
              <w:rPr>
                <w:b/>
              </w:rPr>
              <w:t>Sammendrag av innspillet:</w:t>
            </w:r>
          </w:p>
          <w:p w:rsidR="009D7604" w:rsidRDefault="00F3235D" w:rsidP="00F7450C">
            <w:r>
              <w:t>Bydelsutvalget ber om at det legges spesielt vekt på: skolestruktur, buss med tanke på eldre og barnefamilier, modernisering/di</w:t>
            </w:r>
            <w:r w:rsidR="007F1B8F">
              <w:t xml:space="preserve">gitalisering av eldreomsorgen, </w:t>
            </w:r>
            <w:r>
              <w:t>trafikksikkerhet i bydelen.</w:t>
            </w:r>
          </w:p>
          <w:p w:rsidR="002F5B41" w:rsidRDefault="002F5B41" w:rsidP="00F7450C"/>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Pr="00721185" w:rsidRDefault="00A617B0" w:rsidP="00F7450C">
            <w:pPr>
              <w:rPr>
                <w:b/>
                <w:i/>
              </w:rPr>
            </w:pPr>
            <w:r>
              <w:rPr>
                <w:b/>
                <w:i/>
              </w:rPr>
              <w:t>Administrasjonens vurdering:</w:t>
            </w:r>
          </w:p>
          <w:p w:rsidR="009D7604" w:rsidRDefault="000F3F0E" w:rsidP="00F7450C">
            <w:pPr>
              <w:rPr>
                <w:i/>
              </w:rPr>
            </w:pPr>
            <w:r>
              <w:rPr>
                <w:i/>
              </w:rPr>
              <w:t>I arbeidet med revidering av byutviklingsstrategien vil det også ses på tilrettelegging av offentlige tjenester og infrastruktur, som ledd i dette arbeidet. Tilpassede busstilbud til ulike brukergrupper ligger til</w:t>
            </w:r>
            <w:r w:rsidR="00DC5DEA">
              <w:rPr>
                <w:i/>
              </w:rPr>
              <w:t xml:space="preserve"> fylkeskommunens ansvarsområde og spilles inn til dem. Trafikksikkerhet er et tema som fortløpende blir fulgt opp i kommunens planlegging. Blant annet blir alle trafikkuhell og -ulykker registrert i kommunens kartbasedata, slik at kommunen har et godt bilde over hvor ulykker skjer.</w:t>
            </w:r>
          </w:p>
          <w:p w:rsidR="00DC5DEA" w:rsidRDefault="00DC5DEA" w:rsidP="00F7450C">
            <w:pPr>
              <w:rPr>
                <w:i/>
              </w:rPr>
            </w:pPr>
            <w:r>
              <w:rPr>
                <w:i/>
              </w:rPr>
              <w:t>Arbeidet med digitalisering og modernisering av eldreomsorgen inngår som ledd i en av hovedsatsingsområdene i denne rulleringen, under temaet «Fremtidsrettede oppvekst- og velferdstjenester», og temaet «innbyggerservice og en målrettet organisasjon».</w:t>
            </w:r>
          </w:p>
          <w:p w:rsidR="00DC5DEA" w:rsidRPr="00F3669C" w:rsidRDefault="00DC5DEA" w:rsidP="00F7450C">
            <w:pPr>
              <w:rPr>
                <w:i/>
              </w:rPr>
            </w:pPr>
          </w:p>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Default="00F7450C" w:rsidP="00F7450C"/>
        </w:tc>
        <w:tc>
          <w:tcPr>
            <w:tcW w:w="1696" w:type="dxa"/>
          </w:tcPr>
          <w:p w:rsidR="00F7450C" w:rsidRDefault="00F7450C" w:rsidP="00F7450C"/>
        </w:tc>
      </w:tr>
      <w:tr w:rsidR="00F7450C" w:rsidRPr="008B0A71" w:rsidTr="00F35CBC">
        <w:tc>
          <w:tcPr>
            <w:tcW w:w="562" w:type="dxa"/>
            <w:shd w:val="clear" w:color="auto" w:fill="auto"/>
          </w:tcPr>
          <w:p w:rsidR="00F7450C" w:rsidRPr="00FC58B0" w:rsidRDefault="00F7450C" w:rsidP="00F7450C">
            <w:pPr>
              <w:rPr>
                <w:b/>
                <w:sz w:val="28"/>
                <w:szCs w:val="28"/>
              </w:rPr>
            </w:pPr>
            <w:r w:rsidRPr="00FC58B0">
              <w:rPr>
                <w:b/>
                <w:sz w:val="28"/>
                <w:szCs w:val="28"/>
              </w:rPr>
              <w:t>39</w:t>
            </w:r>
          </w:p>
        </w:tc>
        <w:tc>
          <w:tcPr>
            <w:tcW w:w="6804" w:type="dxa"/>
            <w:shd w:val="clear" w:color="auto" w:fill="auto"/>
          </w:tcPr>
          <w:p w:rsidR="00F7450C" w:rsidRPr="00580FC8" w:rsidRDefault="00F7450C" w:rsidP="00F7450C">
            <w:pPr>
              <w:rPr>
                <w:b/>
                <w:sz w:val="28"/>
                <w:szCs w:val="28"/>
              </w:rPr>
            </w:pPr>
            <w:r w:rsidRPr="00580FC8">
              <w:rPr>
                <w:b/>
                <w:sz w:val="28"/>
                <w:szCs w:val="28"/>
              </w:rPr>
              <w:t>Hundvåg bydelsutvalg</w:t>
            </w:r>
          </w:p>
        </w:tc>
        <w:tc>
          <w:tcPr>
            <w:tcW w:w="1696" w:type="dxa"/>
            <w:shd w:val="clear" w:color="auto" w:fill="auto"/>
          </w:tcPr>
          <w:p w:rsidR="00F7450C" w:rsidRPr="008B0A71" w:rsidRDefault="00F7450C" w:rsidP="00F7450C">
            <w:pPr>
              <w:rPr>
                <w:b/>
              </w:rPr>
            </w:pPr>
          </w:p>
        </w:tc>
      </w:tr>
      <w:tr w:rsidR="00F7450C" w:rsidTr="008E7760">
        <w:tc>
          <w:tcPr>
            <w:tcW w:w="562" w:type="dxa"/>
          </w:tcPr>
          <w:p w:rsidR="00F7450C" w:rsidRPr="00FC58B0" w:rsidRDefault="00F7450C" w:rsidP="00F7450C"/>
        </w:tc>
        <w:tc>
          <w:tcPr>
            <w:tcW w:w="6804" w:type="dxa"/>
          </w:tcPr>
          <w:p w:rsidR="00F7450C" w:rsidRPr="00721185" w:rsidRDefault="00F7450C" w:rsidP="00F7450C">
            <w:pPr>
              <w:rPr>
                <w:b/>
              </w:rPr>
            </w:pPr>
            <w:r w:rsidRPr="00721185">
              <w:rPr>
                <w:b/>
              </w:rPr>
              <w:t>Sammendrag av innspillet:</w:t>
            </w:r>
          </w:p>
          <w:p w:rsidR="009D7604" w:rsidRDefault="0024067B" w:rsidP="00F7450C">
            <w:r>
              <w:lastRenderedPageBreak/>
              <w:t>Bydelsutvalget gir følgende innspill til kommuneplanarbeidet:</w:t>
            </w:r>
          </w:p>
          <w:p w:rsidR="0024067B" w:rsidRDefault="0024067B" w:rsidP="0024067B">
            <w:pPr>
              <w:pStyle w:val="Listeavsnitt"/>
              <w:numPr>
                <w:ilvl w:val="0"/>
                <w:numId w:val="4"/>
              </w:numPr>
            </w:pPr>
            <w:r>
              <w:t>Buøy opprettholdes som næringsområde</w:t>
            </w:r>
            <w:r w:rsidR="007F1B8F">
              <w:t>.</w:t>
            </w:r>
          </w:p>
          <w:p w:rsidR="0024067B" w:rsidRDefault="0024067B" w:rsidP="0024067B">
            <w:pPr>
              <w:pStyle w:val="Listeavsnitt"/>
              <w:numPr>
                <w:ilvl w:val="0"/>
                <w:numId w:val="4"/>
              </w:numPr>
            </w:pPr>
            <w:r>
              <w:t>Hundvåg ønsker flere båthavner til folk i bydelen.</w:t>
            </w:r>
          </w:p>
          <w:p w:rsidR="0024067B" w:rsidRDefault="0024067B" w:rsidP="0024067B">
            <w:pPr>
              <w:pStyle w:val="Listeavsnitt"/>
              <w:numPr>
                <w:ilvl w:val="0"/>
                <w:numId w:val="4"/>
              </w:numPr>
            </w:pPr>
            <w:r>
              <w:t>Det avsettes i kommuneplanen flere røde felter til offentlige formål.</w:t>
            </w:r>
          </w:p>
          <w:p w:rsidR="0024067B" w:rsidRDefault="0024067B" w:rsidP="0024067B"/>
        </w:tc>
        <w:tc>
          <w:tcPr>
            <w:tcW w:w="1696" w:type="dxa"/>
          </w:tcPr>
          <w:p w:rsidR="009D49D3" w:rsidRDefault="009D49D3" w:rsidP="00F7450C"/>
        </w:tc>
      </w:tr>
      <w:tr w:rsidR="00F7450C" w:rsidTr="008E7760">
        <w:tc>
          <w:tcPr>
            <w:tcW w:w="562" w:type="dxa"/>
          </w:tcPr>
          <w:p w:rsidR="00F7450C" w:rsidRPr="00FC58B0" w:rsidRDefault="00F7450C" w:rsidP="00F7450C"/>
        </w:tc>
        <w:tc>
          <w:tcPr>
            <w:tcW w:w="6804" w:type="dxa"/>
          </w:tcPr>
          <w:p w:rsidR="00F7450C" w:rsidRPr="00721185" w:rsidRDefault="00A617B0" w:rsidP="00F7450C">
            <w:pPr>
              <w:rPr>
                <w:b/>
                <w:i/>
              </w:rPr>
            </w:pPr>
            <w:r>
              <w:rPr>
                <w:b/>
                <w:i/>
              </w:rPr>
              <w:t>Administrasjonens vurdering:</w:t>
            </w:r>
          </w:p>
          <w:p w:rsidR="009D7604" w:rsidRDefault="00451BB2" w:rsidP="00F7450C">
            <w:pPr>
              <w:rPr>
                <w:i/>
              </w:rPr>
            </w:pPr>
            <w:r>
              <w:rPr>
                <w:i/>
              </w:rPr>
              <w:t xml:space="preserve">Endring av deler av Buøy til boligformål har vært opp til vurdering i foregående rulleringer, med </w:t>
            </w:r>
            <w:r w:rsidR="00790C7E">
              <w:rPr>
                <w:i/>
              </w:rPr>
              <w:t xml:space="preserve">en </w:t>
            </w:r>
            <w:r>
              <w:rPr>
                <w:i/>
              </w:rPr>
              <w:t>klar</w:t>
            </w:r>
            <w:r w:rsidR="00790C7E">
              <w:rPr>
                <w:i/>
              </w:rPr>
              <w:t xml:space="preserve"> konklusjon om at næringsformålet skal opprettholdes. Det vises for øvrig til merknadssvaret til innspillet fra Buøy invest, for mer utfyllende redegjørelse.</w:t>
            </w:r>
          </w:p>
          <w:p w:rsidR="0038519D" w:rsidRDefault="0038519D" w:rsidP="00F7450C">
            <w:pPr>
              <w:rPr>
                <w:i/>
              </w:rPr>
            </w:pPr>
          </w:p>
          <w:p w:rsidR="0038519D" w:rsidRDefault="00790C7E" w:rsidP="00F7450C">
            <w:pPr>
              <w:rPr>
                <w:i/>
              </w:rPr>
            </w:pPr>
            <w:r>
              <w:rPr>
                <w:i/>
              </w:rPr>
              <w:t>Vurdering av flere båthavnplasser på Hundvåg bør ses i sammenheng med det samlede båtplasstilbudet i kommunen.</w:t>
            </w:r>
            <w:r w:rsidR="000E5051">
              <w:rPr>
                <w:i/>
              </w:rPr>
              <w:t xml:space="preserve"> Vurdering av behovet for og tilbudet av småbåthavner i kommunen styres av kommunedelplan for småbåthavner i Stavanger. Utvidelse av småbåthavnkapasiteten vil være en vurdering som gjøres ved revidering av kommunedelplanen.</w:t>
            </w:r>
          </w:p>
          <w:p w:rsidR="000E5051" w:rsidRDefault="000E5051" w:rsidP="00F7450C">
            <w:pPr>
              <w:rPr>
                <w:i/>
              </w:rPr>
            </w:pPr>
          </w:p>
          <w:p w:rsidR="00790C7E" w:rsidRDefault="00790C7E" w:rsidP="00F7450C">
            <w:pPr>
              <w:rPr>
                <w:i/>
              </w:rPr>
            </w:pPr>
            <w:r>
              <w:rPr>
                <w:i/>
              </w:rPr>
              <w:t>Om kommunen skal avsette flere felte</w:t>
            </w:r>
            <w:r w:rsidR="000F011B">
              <w:rPr>
                <w:i/>
              </w:rPr>
              <w:t xml:space="preserve">r i kommuneplanen for offentlige formål </w:t>
            </w:r>
            <w:r>
              <w:rPr>
                <w:i/>
              </w:rPr>
              <w:t>kan ses i sammenheng med flere pågående aktiviteter:</w:t>
            </w:r>
          </w:p>
          <w:p w:rsidR="00790C7E" w:rsidRDefault="00790C7E" w:rsidP="00790C7E">
            <w:pPr>
              <w:pStyle w:val="Listeavsnitt"/>
              <w:numPr>
                <w:ilvl w:val="0"/>
                <w:numId w:val="2"/>
              </w:numPr>
              <w:rPr>
                <w:i/>
              </w:rPr>
            </w:pPr>
            <w:r>
              <w:rPr>
                <w:i/>
              </w:rPr>
              <w:t>Revideringen av byu</w:t>
            </w:r>
            <w:r w:rsidR="00A244E3">
              <w:rPr>
                <w:i/>
              </w:rPr>
              <w:t>tviklingsstrategien: Denne vil</w:t>
            </w:r>
            <w:r w:rsidR="000F011B">
              <w:rPr>
                <w:i/>
              </w:rPr>
              <w:t xml:space="preserve"> blant annet drøfte</w:t>
            </w:r>
            <w:r>
              <w:rPr>
                <w:i/>
              </w:rPr>
              <w:t xml:space="preserve"> tilrettelegging av offentlige tjenester </w:t>
            </w:r>
            <w:r w:rsidR="000F011B">
              <w:rPr>
                <w:i/>
              </w:rPr>
              <w:t xml:space="preserve">og hvordan denne </w:t>
            </w:r>
            <w:r w:rsidR="00A244E3">
              <w:rPr>
                <w:i/>
              </w:rPr>
              <w:t>inngår som ledd i strategien.</w:t>
            </w:r>
          </w:p>
          <w:p w:rsidR="00A244E3" w:rsidRDefault="000F011B" w:rsidP="00790C7E">
            <w:pPr>
              <w:pStyle w:val="Listeavsnitt"/>
              <w:numPr>
                <w:ilvl w:val="0"/>
                <w:numId w:val="2"/>
              </w:numPr>
              <w:rPr>
                <w:i/>
              </w:rPr>
            </w:pPr>
            <w:r>
              <w:rPr>
                <w:i/>
              </w:rPr>
              <w:t>Langsiktige vurderinger av offentlige utbyggingsbehov: Vurderinger drøftes i gjennom KUB - gruppen for kommunale utbyggingsbehov, skolebruksplanen, og i arbeidet som pågår med en langsiktig HØP.</w:t>
            </w:r>
          </w:p>
          <w:p w:rsidR="000F011B" w:rsidRPr="00790C7E" w:rsidRDefault="000F011B" w:rsidP="00790C7E">
            <w:pPr>
              <w:pStyle w:val="Listeavsnitt"/>
              <w:numPr>
                <w:ilvl w:val="0"/>
                <w:numId w:val="2"/>
              </w:numPr>
              <w:rPr>
                <w:i/>
              </w:rPr>
            </w:pPr>
            <w:r>
              <w:rPr>
                <w:i/>
              </w:rPr>
              <w:t>Endring av formål til offentlige formål i kommuneplanen må ses i sammenheng med kommunens strategier for eierskap og ervervelse av eiendommer til offentlige tjenester. Dette er tema som håndteres blant annet via KUB og Stavanger utvikling KF.</w:t>
            </w:r>
          </w:p>
          <w:p w:rsidR="00790C7E" w:rsidRPr="00F3669C" w:rsidRDefault="00790C7E" w:rsidP="00F7450C">
            <w:pPr>
              <w:rPr>
                <w:i/>
              </w:rPr>
            </w:pPr>
          </w:p>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Default="00F7450C" w:rsidP="00F7450C"/>
        </w:tc>
        <w:tc>
          <w:tcPr>
            <w:tcW w:w="1696" w:type="dxa"/>
          </w:tcPr>
          <w:p w:rsidR="00F7450C" w:rsidRDefault="00F7450C" w:rsidP="00F7450C"/>
        </w:tc>
      </w:tr>
      <w:tr w:rsidR="00F7450C" w:rsidRPr="008B0A71" w:rsidTr="00F35CBC">
        <w:tc>
          <w:tcPr>
            <w:tcW w:w="562" w:type="dxa"/>
            <w:shd w:val="clear" w:color="auto" w:fill="auto"/>
          </w:tcPr>
          <w:p w:rsidR="00F7450C" w:rsidRPr="00FC58B0" w:rsidRDefault="00F7450C" w:rsidP="00F7450C">
            <w:pPr>
              <w:rPr>
                <w:b/>
                <w:sz w:val="28"/>
                <w:szCs w:val="28"/>
              </w:rPr>
            </w:pPr>
            <w:r w:rsidRPr="00FC58B0">
              <w:rPr>
                <w:b/>
                <w:sz w:val="28"/>
                <w:szCs w:val="28"/>
              </w:rPr>
              <w:t>40</w:t>
            </w:r>
          </w:p>
        </w:tc>
        <w:tc>
          <w:tcPr>
            <w:tcW w:w="6804" w:type="dxa"/>
            <w:shd w:val="clear" w:color="auto" w:fill="auto"/>
          </w:tcPr>
          <w:p w:rsidR="00F7450C" w:rsidRPr="00580FC8" w:rsidRDefault="00F7450C" w:rsidP="00F7450C">
            <w:pPr>
              <w:rPr>
                <w:b/>
                <w:sz w:val="28"/>
                <w:szCs w:val="28"/>
              </w:rPr>
            </w:pPr>
            <w:r w:rsidRPr="00580FC8">
              <w:rPr>
                <w:b/>
                <w:sz w:val="28"/>
                <w:szCs w:val="28"/>
              </w:rPr>
              <w:t>Madla bydelsutvalg</w:t>
            </w:r>
          </w:p>
        </w:tc>
        <w:tc>
          <w:tcPr>
            <w:tcW w:w="1696" w:type="dxa"/>
            <w:shd w:val="clear" w:color="auto" w:fill="auto"/>
          </w:tcPr>
          <w:p w:rsidR="00F7450C" w:rsidRPr="008B0A71" w:rsidRDefault="00F7450C" w:rsidP="00F7450C">
            <w:pPr>
              <w:rPr>
                <w:b/>
              </w:rPr>
            </w:pPr>
          </w:p>
        </w:tc>
      </w:tr>
      <w:tr w:rsidR="00F7450C" w:rsidTr="008E7760">
        <w:tc>
          <w:tcPr>
            <w:tcW w:w="562" w:type="dxa"/>
          </w:tcPr>
          <w:p w:rsidR="00F7450C" w:rsidRPr="00FC58B0" w:rsidRDefault="00F7450C" w:rsidP="00F7450C"/>
        </w:tc>
        <w:tc>
          <w:tcPr>
            <w:tcW w:w="6804" w:type="dxa"/>
          </w:tcPr>
          <w:p w:rsidR="00F7450C" w:rsidRPr="00721185" w:rsidRDefault="00F7450C" w:rsidP="00F7450C">
            <w:pPr>
              <w:rPr>
                <w:b/>
              </w:rPr>
            </w:pPr>
            <w:r w:rsidRPr="00721185">
              <w:rPr>
                <w:b/>
              </w:rPr>
              <w:t>Sammendrag av innspillet:</w:t>
            </w:r>
          </w:p>
          <w:p w:rsidR="009D7604" w:rsidRDefault="0007334C" w:rsidP="00F7450C">
            <w:r>
              <w:t>Bydelsutvalget tilrår at arealer med bolighus bygget i LNF-områder omgjøres til boligformål.</w:t>
            </w:r>
          </w:p>
          <w:p w:rsidR="00AF0951" w:rsidRDefault="00AF0951" w:rsidP="00F7450C"/>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Pr="00721185" w:rsidRDefault="00A617B0" w:rsidP="00F7450C">
            <w:pPr>
              <w:rPr>
                <w:b/>
                <w:i/>
              </w:rPr>
            </w:pPr>
            <w:r>
              <w:rPr>
                <w:b/>
                <w:i/>
              </w:rPr>
              <w:t>Administrasjonens vurdering:</w:t>
            </w:r>
          </w:p>
          <w:p w:rsidR="009D7604" w:rsidRDefault="00DA6E00" w:rsidP="00F7450C">
            <w:pPr>
              <w:rPr>
                <w:i/>
              </w:rPr>
            </w:pPr>
            <w:r>
              <w:rPr>
                <w:i/>
              </w:rPr>
              <w:t xml:space="preserve">Spørsmålet har vært </w:t>
            </w:r>
            <w:r w:rsidR="0049348F">
              <w:rPr>
                <w:i/>
              </w:rPr>
              <w:t>oppe til vurdering i tidligere rul</w:t>
            </w:r>
            <w:r w:rsidR="00167DF3">
              <w:rPr>
                <w:i/>
              </w:rPr>
              <w:t>leringer av kommuneplanen. Bestemmelsen i pkt.2.14 i gjeldende kommuneplan angir hvordan boliger innenfor LNF-områder skal håndteres. Bestemmelsen anses dekkende for behovet disse boligene har for forutsigbarhet og opprettholdelse av boligene.</w:t>
            </w:r>
          </w:p>
          <w:p w:rsidR="00AF0951" w:rsidRPr="00F3669C" w:rsidRDefault="00AF0951" w:rsidP="00F7450C">
            <w:pPr>
              <w:rPr>
                <w:i/>
              </w:rPr>
            </w:pPr>
          </w:p>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Default="00F7450C" w:rsidP="00F7450C"/>
        </w:tc>
        <w:tc>
          <w:tcPr>
            <w:tcW w:w="1696" w:type="dxa"/>
          </w:tcPr>
          <w:p w:rsidR="00F7450C" w:rsidRDefault="00F7450C" w:rsidP="00F7450C"/>
        </w:tc>
      </w:tr>
      <w:tr w:rsidR="00F7450C" w:rsidRPr="008B0A71" w:rsidTr="00F35CBC">
        <w:tc>
          <w:tcPr>
            <w:tcW w:w="562" w:type="dxa"/>
            <w:shd w:val="clear" w:color="auto" w:fill="auto"/>
          </w:tcPr>
          <w:p w:rsidR="00F7450C" w:rsidRPr="00FC58B0" w:rsidRDefault="00F7450C" w:rsidP="00F7450C">
            <w:pPr>
              <w:rPr>
                <w:b/>
                <w:sz w:val="28"/>
                <w:szCs w:val="28"/>
              </w:rPr>
            </w:pPr>
            <w:r w:rsidRPr="00FC58B0">
              <w:rPr>
                <w:b/>
                <w:sz w:val="28"/>
                <w:szCs w:val="28"/>
              </w:rPr>
              <w:t>41</w:t>
            </w:r>
          </w:p>
        </w:tc>
        <w:tc>
          <w:tcPr>
            <w:tcW w:w="6804" w:type="dxa"/>
            <w:shd w:val="clear" w:color="auto" w:fill="auto"/>
          </w:tcPr>
          <w:p w:rsidR="00F7450C" w:rsidRPr="00580FC8" w:rsidRDefault="00F7450C" w:rsidP="00F7450C">
            <w:pPr>
              <w:rPr>
                <w:b/>
                <w:sz w:val="28"/>
                <w:szCs w:val="28"/>
              </w:rPr>
            </w:pPr>
            <w:r w:rsidRPr="00580FC8">
              <w:rPr>
                <w:b/>
                <w:sz w:val="28"/>
                <w:szCs w:val="28"/>
              </w:rPr>
              <w:t>Storhaug bydelsutvalg</w:t>
            </w:r>
          </w:p>
        </w:tc>
        <w:tc>
          <w:tcPr>
            <w:tcW w:w="1696" w:type="dxa"/>
            <w:shd w:val="clear" w:color="auto" w:fill="auto"/>
          </w:tcPr>
          <w:p w:rsidR="00F7450C" w:rsidRPr="008B0A71" w:rsidRDefault="00F7450C" w:rsidP="00F7450C">
            <w:pPr>
              <w:rPr>
                <w:b/>
              </w:rPr>
            </w:pPr>
          </w:p>
        </w:tc>
      </w:tr>
      <w:tr w:rsidR="00F7450C" w:rsidTr="008E7760">
        <w:tc>
          <w:tcPr>
            <w:tcW w:w="562" w:type="dxa"/>
          </w:tcPr>
          <w:p w:rsidR="00F7450C" w:rsidRPr="00FC58B0" w:rsidRDefault="00F7450C" w:rsidP="00F7450C"/>
        </w:tc>
        <w:tc>
          <w:tcPr>
            <w:tcW w:w="6804" w:type="dxa"/>
          </w:tcPr>
          <w:p w:rsidR="00F7450C" w:rsidRPr="00721185" w:rsidRDefault="00F7450C" w:rsidP="00F7450C">
            <w:pPr>
              <w:rPr>
                <w:b/>
              </w:rPr>
            </w:pPr>
            <w:r w:rsidRPr="00721185">
              <w:rPr>
                <w:b/>
              </w:rPr>
              <w:t>Sammendrag av innspillet:</w:t>
            </w:r>
          </w:p>
          <w:p w:rsidR="009D7604" w:rsidRDefault="001954D1" w:rsidP="00F7450C">
            <w:r>
              <w:t xml:space="preserve">Bydelsutvalget </w:t>
            </w:r>
            <w:r w:rsidR="00340ED3">
              <w:t xml:space="preserve">påpeker en rekke forhold som bør innarbeides i kommunens planer. Dette gjelder behovet for ny skole og barnehage; bedret kollektivtilbud, økte kvaliteter i bydelens grøntområder; behov for </w:t>
            </w:r>
            <w:r w:rsidR="00340ED3">
              <w:lastRenderedPageBreak/>
              <w:t>flere offentlige (røde) områder i kommunens planer; styrke bydelens attraktivitet; tilrettelegging for elbiler; sikkerhet i bydelen; fortsette levekårsløftet på Storhaug.</w:t>
            </w:r>
          </w:p>
          <w:p w:rsidR="00AF0951" w:rsidRDefault="00AF0951" w:rsidP="00F7450C"/>
        </w:tc>
        <w:tc>
          <w:tcPr>
            <w:tcW w:w="1696" w:type="dxa"/>
          </w:tcPr>
          <w:p w:rsidR="009D49D3" w:rsidRDefault="009D49D3" w:rsidP="00F7450C"/>
        </w:tc>
      </w:tr>
      <w:tr w:rsidR="00F7450C" w:rsidTr="008E7760">
        <w:tc>
          <w:tcPr>
            <w:tcW w:w="562" w:type="dxa"/>
          </w:tcPr>
          <w:p w:rsidR="00F7450C" w:rsidRPr="00FC58B0" w:rsidRDefault="00F7450C" w:rsidP="00F7450C"/>
        </w:tc>
        <w:tc>
          <w:tcPr>
            <w:tcW w:w="6804" w:type="dxa"/>
          </w:tcPr>
          <w:p w:rsidR="00F7450C" w:rsidRPr="00721185" w:rsidRDefault="00A617B0" w:rsidP="00F7450C">
            <w:pPr>
              <w:rPr>
                <w:b/>
                <w:i/>
              </w:rPr>
            </w:pPr>
            <w:r>
              <w:rPr>
                <w:b/>
                <w:i/>
              </w:rPr>
              <w:t>Administrasjonens vurdering:</w:t>
            </w:r>
          </w:p>
          <w:p w:rsidR="009F2A9A" w:rsidRDefault="00A21D6E" w:rsidP="00FE287E">
            <w:pPr>
              <w:rPr>
                <w:i/>
              </w:rPr>
            </w:pPr>
            <w:r>
              <w:rPr>
                <w:i/>
              </w:rPr>
              <w:t>For flere av innspillene fra Storhaug bydelsutvalg vises det til svarene som er gitt til innspillene fra Eiganes og Våland bydelsutvalg og fra Hundvåg bydelsutvalg.</w:t>
            </w:r>
            <w:r w:rsidR="009F2A9A">
              <w:rPr>
                <w:i/>
              </w:rPr>
              <w:t xml:space="preserve"> Bydelenes attraktivitet vil bli belyst i gjennom arbeidet med revidering av byutviklingsstrategien ved denne rulleringen. Tilrettelegging for elbiler i de enkelte bydelene gjelder blant annet tilstrekkelig med ladepunkter. Det dreier seg også om tilstrekkelig kapasitet og tilrettelegging for lading av elbiler i den enkelte husstander. I dette arbeidet vil også det utviklingsarbeidet som gjøres i regi av Lyse ha stor betydning.</w:t>
            </w:r>
            <w:r w:rsidR="00140013">
              <w:rPr>
                <w:i/>
              </w:rPr>
              <w:t xml:space="preserve"> Tilrettelegging for elbiler følges også opp gjennom det pågående arbeidet med revisjon av kommunens klima- og miljøplan.</w:t>
            </w:r>
          </w:p>
          <w:p w:rsidR="00AF0951" w:rsidRDefault="009F2A9A" w:rsidP="00FE287E">
            <w:pPr>
              <w:rPr>
                <w:i/>
              </w:rPr>
            </w:pPr>
            <w:r>
              <w:rPr>
                <w:i/>
              </w:rPr>
              <w:t>Arbeidet med levekårsløftet er pågående og følges opp av tj</w:t>
            </w:r>
            <w:r w:rsidR="00047E75">
              <w:rPr>
                <w:i/>
              </w:rPr>
              <w:t>enesteområdet helse og velferd.</w:t>
            </w:r>
          </w:p>
          <w:p w:rsidR="004B498B" w:rsidRPr="00F3669C" w:rsidRDefault="004B498B" w:rsidP="00FE287E">
            <w:pPr>
              <w:rPr>
                <w:i/>
              </w:rPr>
            </w:pPr>
          </w:p>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Default="00F7450C" w:rsidP="00F7450C"/>
        </w:tc>
        <w:tc>
          <w:tcPr>
            <w:tcW w:w="1696" w:type="dxa"/>
          </w:tcPr>
          <w:p w:rsidR="00F7450C" w:rsidRDefault="00F7450C" w:rsidP="00F7450C"/>
        </w:tc>
      </w:tr>
      <w:tr w:rsidR="00F7450C" w:rsidRPr="008B0A71" w:rsidTr="008E7760">
        <w:tc>
          <w:tcPr>
            <w:tcW w:w="562" w:type="dxa"/>
          </w:tcPr>
          <w:p w:rsidR="00F7450C" w:rsidRPr="00FC58B0" w:rsidRDefault="00F7450C" w:rsidP="00F7450C">
            <w:pPr>
              <w:rPr>
                <w:b/>
                <w:sz w:val="28"/>
                <w:szCs w:val="28"/>
              </w:rPr>
            </w:pPr>
            <w:r w:rsidRPr="00FC58B0">
              <w:rPr>
                <w:b/>
                <w:sz w:val="28"/>
                <w:szCs w:val="28"/>
              </w:rPr>
              <w:t>42</w:t>
            </w:r>
          </w:p>
        </w:tc>
        <w:tc>
          <w:tcPr>
            <w:tcW w:w="6804" w:type="dxa"/>
          </w:tcPr>
          <w:p w:rsidR="00F7450C" w:rsidRPr="00580FC8" w:rsidRDefault="00F7450C" w:rsidP="00F7450C">
            <w:pPr>
              <w:rPr>
                <w:b/>
                <w:sz w:val="28"/>
                <w:szCs w:val="28"/>
              </w:rPr>
            </w:pPr>
            <w:r w:rsidRPr="00580FC8">
              <w:rPr>
                <w:b/>
                <w:sz w:val="28"/>
                <w:szCs w:val="28"/>
              </w:rPr>
              <w:t>Hillevåg bydelsutvalg</w:t>
            </w:r>
          </w:p>
        </w:tc>
        <w:tc>
          <w:tcPr>
            <w:tcW w:w="1696" w:type="dxa"/>
          </w:tcPr>
          <w:p w:rsidR="00F7450C" w:rsidRPr="008B0A71" w:rsidRDefault="00F7450C" w:rsidP="00F7450C">
            <w:pPr>
              <w:rPr>
                <w:b/>
              </w:rPr>
            </w:pPr>
          </w:p>
        </w:tc>
      </w:tr>
      <w:tr w:rsidR="00F7450C" w:rsidTr="008E7760">
        <w:tc>
          <w:tcPr>
            <w:tcW w:w="562" w:type="dxa"/>
          </w:tcPr>
          <w:p w:rsidR="00F7450C" w:rsidRPr="00FC58B0" w:rsidRDefault="00F7450C" w:rsidP="00F7450C"/>
        </w:tc>
        <w:tc>
          <w:tcPr>
            <w:tcW w:w="6804" w:type="dxa"/>
          </w:tcPr>
          <w:p w:rsidR="00F7450C" w:rsidRPr="00721185" w:rsidRDefault="00F7450C" w:rsidP="00F7450C">
            <w:pPr>
              <w:rPr>
                <w:b/>
              </w:rPr>
            </w:pPr>
            <w:r w:rsidRPr="00721185">
              <w:rPr>
                <w:b/>
              </w:rPr>
              <w:t>Sammendrag av innspillet:</w:t>
            </w:r>
          </w:p>
          <w:p w:rsidR="00363495" w:rsidRDefault="00363495" w:rsidP="00F7450C">
            <w:r>
              <w:t xml:space="preserve">Bydelsutvalget fremhever: implementering av levekårsløftet i Hillevåg; behovet for kulvert over motorveien i Saxemarka; oppgradering av Tjensvoll torg, </w:t>
            </w:r>
            <w:r w:rsidR="00135916">
              <w:t>sikre kollektivløsninger til universitetet; sikre gode uterom fra alle innbyggerne i Hillevåg.</w:t>
            </w:r>
          </w:p>
          <w:p w:rsidR="00AF0951" w:rsidRDefault="00AF0951" w:rsidP="00F7450C"/>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Pr="00721185" w:rsidRDefault="00A617B0" w:rsidP="00F7450C">
            <w:pPr>
              <w:rPr>
                <w:b/>
                <w:i/>
              </w:rPr>
            </w:pPr>
            <w:r>
              <w:rPr>
                <w:b/>
                <w:i/>
              </w:rPr>
              <w:t>Administrasjonens vurdering:</w:t>
            </w:r>
          </w:p>
          <w:p w:rsidR="00806FAE" w:rsidRDefault="00806FAE" w:rsidP="00F7450C">
            <w:pPr>
              <w:rPr>
                <w:i/>
              </w:rPr>
            </w:pPr>
            <w:r w:rsidRPr="00806FAE">
              <w:rPr>
                <w:i/>
              </w:rPr>
              <w:t xml:space="preserve">I sak 63/17 til Kommunalutvalget redegjør rådmannen for arbeidet med å etablere et levekårsløft i utvalgte levekårssoner i Hillevåg bydel. Levekårsløftet i Hillevåg er i all hovedsak avgrenset til Kvalaberg og Saxemarka levekårssoner. I perioden oktober 2017 til mars 2018 skal det gjennomføres en sosiokulturell stedsanalyse som skal gi kunnskap og innspill i det videre arbeidet. Analysen skal gjennomføres av et eksternt kompetansemiljø. </w:t>
            </w:r>
          </w:p>
          <w:p w:rsidR="0038519D" w:rsidRDefault="0038519D" w:rsidP="00F7450C">
            <w:pPr>
              <w:rPr>
                <w:i/>
              </w:rPr>
            </w:pPr>
          </w:p>
          <w:p w:rsidR="009D7604" w:rsidRDefault="00F42D74" w:rsidP="00F7450C">
            <w:pPr>
              <w:rPr>
                <w:i/>
              </w:rPr>
            </w:pPr>
            <w:r>
              <w:rPr>
                <w:i/>
              </w:rPr>
              <w:t>Kulvert over motorveien i Saxemarka behandles for tiden som egen sak i kommunen og forslag framlegges politisk i løpet av høsten.</w:t>
            </w:r>
          </w:p>
          <w:p w:rsidR="0038519D" w:rsidRDefault="0038519D" w:rsidP="00F7450C">
            <w:pPr>
              <w:rPr>
                <w:i/>
              </w:rPr>
            </w:pPr>
          </w:p>
          <w:p w:rsidR="0038519D" w:rsidRDefault="0038519D" w:rsidP="00F7450C">
            <w:pPr>
              <w:rPr>
                <w:i/>
              </w:rPr>
            </w:pPr>
            <w:r>
              <w:rPr>
                <w:i/>
              </w:rPr>
              <w:t>Oppgradering av Tjensvoll torg er en forvaltningsoppgave og hører ikke naturlig under kommuneplanens arbeidsområde.</w:t>
            </w:r>
          </w:p>
          <w:p w:rsidR="0038519D" w:rsidRDefault="0038519D" w:rsidP="00F7450C">
            <w:pPr>
              <w:rPr>
                <w:i/>
              </w:rPr>
            </w:pPr>
          </w:p>
          <w:p w:rsidR="0038519D" w:rsidRDefault="0038519D" w:rsidP="00F7450C">
            <w:pPr>
              <w:rPr>
                <w:i/>
              </w:rPr>
            </w:pPr>
            <w:r>
              <w:rPr>
                <w:i/>
              </w:rPr>
              <w:t>Kollektivløsninger til Ullandhaug håndteres av fylkeskommunen og i gjennom Bypakkeavtalen for kollektivløsninger på Nor-Jæren.</w:t>
            </w:r>
          </w:p>
          <w:p w:rsidR="0038519D" w:rsidRDefault="0038519D" w:rsidP="00F7450C">
            <w:pPr>
              <w:rPr>
                <w:i/>
              </w:rPr>
            </w:pPr>
          </w:p>
          <w:p w:rsidR="0038519D" w:rsidRDefault="0038519D" w:rsidP="00F7450C">
            <w:pPr>
              <w:rPr>
                <w:i/>
              </w:rPr>
            </w:pPr>
            <w:r>
              <w:rPr>
                <w:i/>
              </w:rPr>
              <w:t>Gode uterom er tema som omhandles på ulikt nivå i kommunen. I den grad det berøres i kommuneplanen er det som ledd i revisjonen av byutviklingsstrategien.</w:t>
            </w:r>
          </w:p>
          <w:p w:rsidR="00AF0951" w:rsidRPr="00F3669C" w:rsidRDefault="00AF0951" w:rsidP="00F7450C">
            <w:pPr>
              <w:rPr>
                <w:i/>
              </w:rPr>
            </w:pPr>
          </w:p>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Default="00F7450C" w:rsidP="00F7450C"/>
        </w:tc>
        <w:tc>
          <w:tcPr>
            <w:tcW w:w="1696" w:type="dxa"/>
          </w:tcPr>
          <w:p w:rsidR="00F7450C" w:rsidRDefault="00F7450C" w:rsidP="00F7450C"/>
        </w:tc>
      </w:tr>
      <w:tr w:rsidR="00F7450C" w:rsidRPr="008B0A71" w:rsidTr="008E7760">
        <w:tc>
          <w:tcPr>
            <w:tcW w:w="562" w:type="dxa"/>
          </w:tcPr>
          <w:p w:rsidR="00F7450C" w:rsidRPr="00FC58B0" w:rsidRDefault="00F7450C" w:rsidP="00F7450C">
            <w:pPr>
              <w:rPr>
                <w:b/>
                <w:sz w:val="28"/>
                <w:szCs w:val="28"/>
              </w:rPr>
            </w:pPr>
            <w:r w:rsidRPr="00FC58B0">
              <w:rPr>
                <w:b/>
                <w:sz w:val="28"/>
                <w:szCs w:val="28"/>
              </w:rPr>
              <w:t>43</w:t>
            </w:r>
          </w:p>
        </w:tc>
        <w:tc>
          <w:tcPr>
            <w:tcW w:w="6804" w:type="dxa"/>
          </w:tcPr>
          <w:p w:rsidR="00F7450C" w:rsidRPr="00580FC8" w:rsidRDefault="00F7450C" w:rsidP="00F7450C">
            <w:pPr>
              <w:rPr>
                <w:b/>
                <w:sz w:val="28"/>
                <w:szCs w:val="28"/>
              </w:rPr>
            </w:pPr>
            <w:r w:rsidRPr="00580FC8">
              <w:rPr>
                <w:b/>
                <w:sz w:val="28"/>
                <w:szCs w:val="28"/>
              </w:rPr>
              <w:t>Hinna bydelsutvalg</w:t>
            </w:r>
          </w:p>
        </w:tc>
        <w:tc>
          <w:tcPr>
            <w:tcW w:w="1696" w:type="dxa"/>
          </w:tcPr>
          <w:p w:rsidR="00F7450C" w:rsidRPr="008B0A71" w:rsidRDefault="00F7450C" w:rsidP="00F7450C">
            <w:pPr>
              <w:rPr>
                <w:b/>
              </w:rPr>
            </w:pPr>
          </w:p>
        </w:tc>
      </w:tr>
      <w:tr w:rsidR="00F7450C" w:rsidTr="008E7760">
        <w:tc>
          <w:tcPr>
            <w:tcW w:w="562" w:type="dxa"/>
          </w:tcPr>
          <w:p w:rsidR="00F7450C" w:rsidRPr="00FC58B0" w:rsidRDefault="00F7450C" w:rsidP="00F7450C"/>
        </w:tc>
        <w:tc>
          <w:tcPr>
            <w:tcW w:w="6804" w:type="dxa"/>
          </w:tcPr>
          <w:p w:rsidR="00F7450C" w:rsidRPr="00721185" w:rsidRDefault="00F7450C" w:rsidP="00F7450C">
            <w:pPr>
              <w:rPr>
                <w:b/>
              </w:rPr>
            </w:pPr>
            <w:r w:rsidRPr="00721185">
              <w:rPr>
                <w:b/>
              </w:rPr>
              <w:t>Sammendrag av innspillet:</w:t>
            </w:r>
          </w:p>
          <w:p w:rsidR="009D7604" w:rsidRDefault="002C192A" w:rsidP="00F7450C">
            <w:r>
              <w:lastRenderedPageBreak/>
              <w:t>Hinna bydelsutvalg ber om at svømmehall i bydelen gis høy prioritet. Bedret kollektivtilbud for boligområder som ligger i lang gangavstand fra bussveien. Det bør tas større hensyn til at Forus både er et bolig- og næringsområde.</w:t>
            </w:r>
          </w:p>
          <w:p w:rsidR="00AF0951" w:rsidRDefault="00AF0951" w:rsidP="00F7450C"/>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Pr="00721185" w:rsidRDefault="00A617B0" w:rsidP="00F7450C">
            <w:pPr>
              <w:rPr>
                <w:b/>
                <w:i/>
              </w:rPr>
            </w:pPr>
            <w:r>
              <w:rPr>
                <w:b/>
                <w:i/>
              </w:rPr>
              <w:t>Administrasjonens vurdering:</w:t>
            </w:r>
          </w:p>
          <w:p w:rsidR="009D7604" w:rsidRDefault="00D21A93" w:rsidP="00F7450C">
            <w:pPr>
              <w:rPr>
                <w:i/>
              </w:rPr>
            </w:pPr>
            <w:r>
              <w:rPr>
                <w:i/>
              </w:rPr>
              <w:t xml:space="preserve">Prioritering av </w:t>
            </w:r>
            <w:r w:rsidR="00A80FDF">
              <w:rPr>
                <w:i/>
              </w:rPr>
              <w:t>idrettsanlegg ligger</w:t>
            </w:r>
            <w:r w:rsidR="00FF15C1">
              <w:rPr>
                <w:i/>
              </w:rPr>
              <w:t xml:space="preserve"> spesifikt</w:t>
            </w:r>
            <w:r w:rsidR="00A80FDF">
              <w:rPr>
                <w:i/>
              </w:rPr>
              <w:t xml:space="preserve"> ikke til kommuneplanens </w:t>
            </w:r>
            <w:r w:rsidR="00FF15C1">
              <w:rPr>
                <w:i/>
              </w:rPr>
              <w:t>ansvars</w:t>
            </w:r>
            <w:r w:rsidR="00A80FDF">
              <w:rPr>
                <w:i/>
              </w:rPr>
              <w:t>område. Kommunedelplan for idrett og fysisk aktivitet og naturopplevelser 2010-2022 angir en del prioriteringer om ulike typer idrettsanlegg.</w:t>
            </w:r>
            <w:r w:rsidR="00FF15C1">
              <w:rPr>
                <w:i/>
              </w:rPr>
              <w:t xml:space="preserve"> Videre oppfølging av spørsmålet vil kunne reises i HØP og i KUB om kommunens langsiktige utbyggingsbehov.</w:t>
            </w:r>
          </w:p>
          <w:p w:rsidR="004061CA" w:rsidRDefault="004061CA" w:rsidP="00F7450C">
            <w:pPr>
              <w:rPr>
                <w:i/>
              </w:rPr>
            </w:pPr>
          </w:p>
          <w:p w:rsidR="00BA253D" w:rsidRDefault="00A80FDF" w:rsidP="00F7450C">
            <w:pPr>
              <w:rPr>
                <w:i/>
              </w:rPr>
            </w:pPr>
            <w:r>
              <w:rPr>
                <w:i/>
              </w:rPr>
              <w:t>Ansvaret for et tilfredsstillende kollektivtilbud også ute</w:t>
            </w:r>
            <w:r w:rsidR="00E324D3">
              <w:rPr>
                <w:i/>
              </w:rPr>
              <w:t>nfor</w:t>
            </w:r>
            <w:r w:rsidR="004061CA">
              <w:rPr>
                <w:i/>
              </w:rPr>
              <w:t xml:space="preserve"> de </w:t>
            </w:r>
            <w:r w:rsidR="00E324D3">
              <w:rPr>
                <w:i/>
              </w:rPr>
              <w:t>hovedaksene er fylkeskommunens ansvarsområde.</w:t>
            </w:r>
          </w:p>
          <w:p w:rsidR="00BA253D" w:rsidRDefault="00BA253D" w:rsidP="00F7450C">
            <w:pPr>
              <w:rPr>
                <w:i/>
              </w:rPr>
            </w:pPr>
          </w:p>
          <w:p w:rsidR="00FF15C1" w:rsidRPr="00F3669C" w:rsidRDefault="00FF15C1" w:rsidP="00F7450C">
            <w:pPr>
              <w:rPr>
                <w:i/>
              </w:rPr>
            </w:pPr>
            <w:r>
              <w:rPr>
                <w:i/>
              </w:rPr>
              <w:t xml:space="preserve">Den pågående interkommunale kommunedelplanen for Forus </w:t>
            </w:r>
            <w:r w:rsidR="007B3FF8">
              <w:rPr>
                <w:i/>
              </w:rPr>
              <w:t>skal ivareta hensynet</w:t>
            </w:r>
            <w:r w:rsidR="00C10B3E">
              <w:rPr>
                <w:i/>
              </w:rPr>
              <w:t xml:space="preserve"> til en balans</w:t>
            </w:r>
            <w:r w:rsidR="00A07760">
              <w:rPr>
                <w:i/>
              </w:rPr>
              <w:t>ert byutvikling i Forusområdet.</w:t>
            </w:r>
          </w:p>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Default="00F7450C" w:rsidP="00F7450C"/>
        </w:tc>
        <w:tc>
          <w:tcPr>
            <w:tcW w:w="1696" w:type="dxa"/>
          </w:tcPr>
          <w:p w:rsidR="00F7450C" w:rsidRDefault="00F7450C" w:rsidP="00F7450C"/>
        </w:tc>
      </w:tr>
      <w:tr w:rsidR="00F7450C" w:rsidRPr="008B0A71" w:rsidTr="00F35CBC">
        <w:tc>
          <w:tcPr>
            <w:tcW w:w="562" w:type="dxa"/>
            <w:shd w:val="clear" w:color="auto" w:fill="auto"/>
          </w:tcPr>
          <w:p w:rsidR="00F7450C" w:rsidRPr="00FC58B0" w:rsidRDefault="00F7450C" w:rsidP="00F7450C">
            <w:pPr>
              <w:rPr>
                <w:b/>
                <w:sz w:val="28"/>
                <w:szCs w:val="28"/>
              </w:rPr>
            </w:pPr>
            <w:r w:rsidRPr="00FC58B0">
              <w:rPr>
                <w:b/>
                <w:sz w:val="28"/>
                <w:szCs w:val="28"/>
              </w:rPr>
              <w:t>44</w:t>
            </w:r>
          </w:p>
        </w:tc>
        <w:tc>
          <w:tcPr>
            <w:tcW w:w="6804" w:type="dxa"/>
            <w:shd w:val="clear" w:color="auto" w:fill="auto"/>
          </w:tcPr>
          <w:p w:rsidR="00F7450C" w:rsidRPr="00FB3269" w:rsidRDefault="00F7450C" w:rsidP="00F7450C">
            <w:pPr>
              <w:rPr>
                <w:b/>
                <w:sz w:val="28"/>
                <w:szCs w:val="28"/>
              </w:rPr>
            </w:pPr>
            <w:r w:rsidRPr="00FB3269">
              <w:rPr>
                <w:b/>
                <w:sz w:val="28"/>
                <w:szCs w:val="28"/>
              </w:rPr>
              <w:t>Kommunalstyret for byutvikling – 11.05.2017</w:t>
            </w:r>
          </w:p>
        </w:tc>
        <w:tc>
          <w:tcPr>
            <w:tcW w:w="1696" w:type="dxa"/>
            <w:shd w:val="clear" w:color="auto" w:fill="auto"/>
          </w:tcPr>
          <w:p w:rsidR="00F7450C" w:rsidRPr="008B0A71" w:rsidRDefault="00F7450C" w:rsidP="00F7450C">
            <w:pPr>
              <w:rPr>
                <w:b/>
              </w:rPr>
            </w:pPr>
          </w:p>
        </w:tc>
      </w:tr>
      <w:tr w:rsidR="00F7450C" w:rsidTr="008E7760">
        <w:tc>
          <w:tcPr>
            <w:tcW w:w="562" w:type="dxa"/>
          </w:tcPr>
          <w:p w:rsidR="00F7450C" w:rsidRPr="00FC58B0" w:rsidRDefault="00F7450C" w:rsidP="00F7450C"/>
        </w:tc>
        <w:tc>
          <w:tcPr>
            <w:tcW w:w="6804" w:type="dxa"/>
          </w:tcPr>
          <w:p w:rsidR="00F7450C" w:rsidRPr="00721185" w:rsidRDefault="007F1B8F" w:rsidP="00F7450C">
            <w:pPr>
              <w:rPr>
                <w:b/>
              </w:rPr>
            </w:pPr>
            <w:r>
              <w:rPr>
                <w:b/>
              </w:rPr>
              <w:t>Kommunalsty</w:t>
            </w:r>
            <w:r w:rsidR="00F36BDF">
              <w:rPr>
                <w:b/>
              </w:rPr>
              <w:t>rets flertallsvedtak</w:t>
            </w:r>
            <w:r w:rsidR="00F7450C" w:rsidRPr="00721185">
              <w:rPr>
                <w:b/>
              </w:rPr>
              <w:t>:</w:t>
            </w:r>
          </w:p>
          <w:p w:rsidR="007F1B8F" w:rsidRDefault="007F1B8F" w:rsidP="007F1B8F">
            <w:r>
              <w:t xml:space="preserve">Forslag til planprogram for kommuneplan 2019-2034 sendes på høring og legges ut til offentlig ettersyn i henhold til PBL §§ 4-1, 11-12 og 11-13 med følgende tillegg: </w:t>
            </w:r>
          </w:p>
          <w:p w:rsidR="007F1B8F" w:rsidRDefault="007F1B8F" w:rsidP="007F1B8F">
            <w:r>
              <w:t xml:space="preserve"> </w:t>
            </w:r>
          </w:p>
          <w:p w:rsidR="00E602A3" w:rsidRPr="00E602A3" w:rsidRDefault="007F1B8F" w:rsidP="00E602A3">
            <w:pPr>
              <w:rPr>
                <w:u w:val="single"/>
              </w:rPr>
            </w:pPr>
            <w:r w:rsidRPr="00E602A3">
              <w:rPr>
                <w:u w:val="single"/>
              </w:rPr>
              <w:t>Kommunalstyret for byutvikling</w:t>
            </w:r>
            <w:r w:rsidR="00E602A3" w:rsidRPr="00E602A3">
              <w:rPr>
                <w:u w:val="single"/>
              </w:rPr>
              <w:t xml:space="preserve"> ber om at det i planprogrammet:</w:t>
            </w:r>
          </w:p>
          <w:p w:rsidR="007F1B8F" w:rsidRDefault="00E602A3" w:rsidP="00E602A3">
            <w:pPr>
              <w:pStyle w:val="Listeavsnitt"/>
              <w:numPr>
                <w:ilvl w:val="0"/>
                <w:numId w:val="6"/>
              </w:numPr>
            </w:pPr>
            <w:r>
              <w:t>I</w:t>
            </w:r>
            <w:r w:rsidR="007F1B8F">
              <w:t xml:space="preserve">nnarbeides en føring for å se nærmere på kommuneplanens bestemmelser vedr. naust. </w:t>
            </w:r>
          </w:p>
          <w:p w:rsidR="007F1B8F" w:rsidRDefault="007F1B8F" w:rsidP="00E602A3">
            <w:pPr>
              <w:pStyle w:val="Listeavsnitt"/>
              <w:numPr>
                <w:ilvl w:val="0"/>
                <w:numId w:val="6"/>
              </w:numPr>
            </w:pPr>
            <w:r>
              <w:t>Det må være åpning for nødvendige justeringer for byggeområder eller annet i kommuneplanens arealdel.</w:t>
            </w:r>
          </w:p>
          <w:p w:rsidR="007F1B8F" w:rsidRDefault="007F1B8F" w:rsidP="007F1B8F"/>
          <w:p w:rsidR="007F1B8F" w:rsidRPr="00E602A3" w:rsidRDefault="007F1B8F" w:rsidP="007F1B8F">
            <w:pPr>
              <w:rPr>
                <w:u w:val="single"/>
              </w:rPr>
            </w:pPr>
            <w:r w:rsidRPr="00E602A3">
              <w:rPr>
                <w:u w:val="single"/>
              </w:rPr>
              <w:t>I planprogrammet må følgende vurderinger gjøres:</w:t>
            </w:r>
          </w:p>
          <w:p w:rsidR="007F1B8F" w:rsidRDefault="007F1B8F" w:rsidP="00E602A3">
            <w:pPr>
              <w:pStyle w:val="Listeavsnitt"/>
              <w:numPr>
                <w:ilvl w:val="0"/>
                <w:numId w:val="7"/>
              </w:numPr>
            </w:pPr>
            <w:r>
              <w:t>Hvordan vil en gjenåpning av Forus stasjon bidra til fortetting og arealomdisponering på Forus.</w:t>
            </w:r>
          </w:p>
          <w:p w:rsidR="007F1B8F" w:rsidRDefault="007F1B8F" w:rsidP="00E602A3">
            <w:pPr>
              <w:pStyle w:val="Listeavsnitt"/>
              <w:numPr>
                <w:ilvl w:val="0"/>
                <w:numId w:val="7"/>
              </w:numPr>
            </w:pPr>
            <w:r>
              <w:t>Fylkeskommunen og Samferdselsdepartementet utreder i år og neste år en hurtiggående skinnegående kollektivløsning til Ullandhaug og flyplassen. Hvilke ringvirkninger for fortetting og arealomdisponeringer vil det kunne utløse hvis en slik løsning kommer på plass.</w:t>
            </w:r>
          </w:p>
          <w:p w:rsidR="00E602A3" w:rsidRDefault="007F1B8F" w:rsidP="00E602A3">
            <w:pPr>
              <w:pStyle w:val="Listeavsnitt"/>
              <w:numPr>
                <w:ilvl w:val="0"/>
                <w:numId w:val="7"/>
              </w:numPr>
            </w:pPr>
            <w:r>
              <w:t xml:space="preserve">I årene framover blir det flere elbiler og næringslivet etterlyser utbygging av flere hurtigladepunkter for elbil. Hvordan kan kommuneplanen bidra til flere ladepunkter og hvor bør disse plasseres for å være mest optimalt. </w:t>
            </w:r>
          </w:p>
          <w:p w:rsidR="009D7604" w:rsidRDefault="007F1B8F" w:rsidP="00E602A3">
            <w:pPr>
              <w:pStyle w:val="Listeavsnitt"/>
              <w:numPr>
                <w:ilvl w:val="0"/>
                <w:numId w:val="7"/>
              </w:numPr>
            </w:pPr>
            <w:r>
              <w:t>Hvordan kan det tilrettelegges for flere bildelingsordninger i Stavanger.</w:t>
            </w:r>
          </w:p>
          <w:p w:rsidR="00AF0951" w:rsidRDefault="00AF0951" w:rsidP="00F7450C"/>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Pr="00721185" w:rsidRDefault="00A617B0" w:rsidP="00F7450C">
            <w:pPr>
              <w:rPr>
                <w:b/>
                <w:i/>
              </w:rPr>
            </w:pPr>
            <w:r>
              <w:rPr>
                <w:b/>
                <w:i/>
              </w:rPr>
              <w:t>Administrasjonens vurdering:</w:t>
            </w:r>
          </w:p>
          <w:p w:rsidR="00E7653B" w:rsidRDefault="00E7653B" w:rsidP="00E7653B">
            <w:pPr>
              <w:rPr>
                <w:i/>
              </w:rPr>
            </w:pPr>
            <w:r>
              <w:rPr>
                <w:i/>
              </w:rPr>
              <w:t>Se svaret til kommunalutvalgets vedtak 16.05.2017.</w:t>
            </w:r>
          </w:p>
          <w:p w:rsidR="00AF0951" w:rsidRPr="00F3669C" w:rsidRDefault="00AF0951" w:rsidP="00F7450C">
            <w:pPr>
              <w:rPr>
                <w:i/>
              </w:rPr>
            </w:pPr>
          </w:p>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Default="00F7450C" w:rsidP="00F7450C"/>
        </w:tc>
        <w:tc>
          <w:tcPr>
            <w:tcW w:w="1696" w:type="dxa"/>
          </w:tcPr>
          <w:p w:rsidR="00F7450C" w:rsidRDefault="00F7450C" w:rsidP="00F7450C"/>
        </w:tc>
      </w:tr>
      <w:tr w:rsidR="00F7450C" w:rsidRPr="008B0A71" w:rsidTr="008E7760">
        <w:tc>
          <w:tcPr>
            <w:tcW w:w="562" w:type="dxa"/>
          </w:tcPr>
          <w:p w:rsidR="00F7450C" w:rsidRPr="00FC58B0" w:rsidRDefault="00F7450C" w:rsidP="00F7450C">
            <w:pPr>
              <w:rPr>
                <w:b/>
                <w:sz w:val="28"/>
                <w:szCs w:val="28"/>
              </w:rPr>
            </w:pPr>
            <w:r w:rsidRPr="00FC58B0">
              <w:rPr>
                <w:b/>
                <w:sz w:val="28"/>
                <w:szCs w:val="28"/>
              </w:rPr>
              <w:t>45</w:t>
            </w:r>
          </w:p>
        </w:tc>
        <w:tc>
          <w:tcPr>
            <w:tcW w:w="6804" w:type="dxa"/>
          </w:tcPr>
          <w:p w:rsidR="00F7450C" w:rsidRPr="00FB3269" w:rsidRDefault="00F7450C" w:rsidP="00F7450C">
            <w:pPr>
              <w:rPr>
                <w:b/>
                <w:sz w:val="28"/>
                <w:szCs w:val="28"/>
              </w:rPr>
            </w:pPr>
            <w:r w:rsidRPr="00FB3269">
              <w:rPr>
                <w:b/>
                <w:sz w:val="28"/>
                <w:szCs w:val="28"/>
              </w:rPr>
              <w:t>Kommunalutvalget – 16.05.2017</w:t>
            </w:r>
          </w:p>
        </w:tc>
        <w:tc>
          <w:tcPr>
            <w:tcW w:w="1696" w:type="dxa"/>
          </w:tcPr>
          <w:p w:rsidR="00F7450C" w:rsidRPr="008B0A71" w:rsidRDefault="00F7450C" w:rsidP="00F7450C">
            <w:pPr>
              <w:rPr>
                <w:b/>
              </w:rPr>
            </w:pPr>
          </w:p>
        </w:tc>
      </w:tr>
      <w:tr w:rsidR="00F7450C" w:rsidTr="008E7760">
        <w:tc>
          <w:tcPr>
            <w:tcW w:w="562" w:type="dxa"/>
          </w:tcPr>
          <w:p w:rsidR="00F7450C" w:rsidRPr="00FC58B0" w:rsidRDefault="00F7450C" w:rsidP="00F7450C"/>
        </w:tc>
        <w:tc>
          <w:tcPr>
            <w:tcW w:w="6804" w:type="dxa"/>
          </w:tcPr>
          <w:p w:rsidR="00F7450C" w:rsidRPr="00721185" w:rsidRDefault="00F36BDF" w:rsidP="009D7604">
            <w:pPr>
              <w:tabs>
                <w:tab w:val="left" w:pos="2794"/>
              </w:tabs>
              <w:rPr>
                <w:b/>
              </w:rPr>
            </w:pPr>
            <w:r>
              <w:rPr>
                <w:b/>
              </w:rPr>
              <w:t>Kommunalutvalgets enstemmige vedtak</w:t>
            </w:r>
            <w:r w:rsidR="00F7450C" w:rsidRPr="00721185">
              <w:rPr>
                <w:b/>
              </w:rPr>
              <w:t>:</w:t>
            </w:r>
            <w:r w:rsidR="009D7604" w:rsidRPr="00721185">
              <w:rPr>
                <w:b/>
              </w:rPr>
              <w:tab/>
            </w:r>
          </w:p>
          <w:p w:rsidR="00B31E0D" w:rsidRDefault="00B31E0D" w:rsidP="00B31E0D">
            <w:r>
              <w:t xml:space="preserve">Forslag til planprogram for kommuneplan 2019-2034 sendes på høring og legges ut til offentlig ettersyn i henhold til PBL §§ 4-1, 11-12 og 11-13 med følgende tillegg: </w:t>
            </w:r>
          </w:p>
          <w:p w:rsidR="00B31E0D" w:rsidRDefault="00B31E0D" w:rsidP="00B31E0D">
            <w:r>
              <w:t xml:space="preserve"> </w:t>
            </w:r>
          </w:p>
          <w:p w:rsidR="00B31E0D" w:rsidRPr="00E602A3" w:rsidRDefault="00B31E0D" w:rsidP="00B31E0D">
            <w:pPr>
              <w:rPr>
                <w:u w:val="single"/>
              </w:rPr>
            </w:pPr>
            <w:r w:rsidRPr="00E602A3">
              <w:rPr>
                <w:u w:val="single"/>
              </w:rPr>
              <w:t>Kommunalstyret for byutvikling ber om at det i planprogrammet:</w:t>
            </w:r>
          </w:p>
          <w:p w:rsidR="00B31E0D" w:rsidRDefault="00B31E0D" w:rsidP="00B31E0D">
            <w:pPr>
              <w:pStyle w:val="Listeavsnitt"/>
              <w:numPr>
                <w:ilvl w:val="0"/>
                <w:numId w:val="6"/>
              </w:numPr>
            </w:pPr>
            <w:r>
              <w:t xml:space="preserve">Innarbeides en føring for å se nærmere på kommuneplanens bestemmelser vedr. naust. </w:t>
            </w:r>
          </w:p>
          <w:p w:rsidR="00B31E0D" w:rsidRDefault="00B31E0D" w:rsidP="00B31E0D">
            <w:pPr>
              <w:pStyle w:val="Listeavsnitt"/>
              <w:numPr>
                <w:ilvl w:val="0"/>
                <w:numId w:val="6"/>
              </w:numPr>
            </w:pPr>
            <w:r>
              <w:t>Det må være åpning for nødvendige justeringer for byggeområder eller annet i kommuneplanens arealdel.</w:t>
            </w:r>
          </w:p>
          <w:p w:rsidR="00B31E0D" w:rsidRDefault="00B31E0D" w:rsidP="00B31E0D"/>
          <w:p w:rsidR="00B31E0D" w:rsidRPr="00E602A3" w:rsidRDefault="00B31E0D" w:rsidP="00B31E0D">
            <w:pPr>
              <w:rPr>
                <w:u w:val="single"/>
              </w:rPr>
            </w:pPr>
            <w:r w:rsidRPr="00E602A3">
              <w:rPr>
                <w:u w:val="single"/>
              </w:rPr>
              <w:t>I planprogrammet må følgende vurderinger gjøres:</w:t>
            </w:r>
          </w:p>
          <w:p w:rsidR="00B31E0D" w:rsidRDefault="00B31E0D" w:rsidP="00B31E0D">
            <w:pPr>
              <w:pStyle w:val="Listeavsnitt"/>
              <w:numPr>
                <w:ilvl w:val="0"/>
                <w:numId w:val="7"/>
              </w:numPr>
            </w:pPr>
            <w:r>
              <w:t>Hvordan vil en gjenåpning av Forus stasjon bidra til fortetting og arealomdisponering på Forus.</w:t>
            </w:r>
          </w:p>
          <w:p w:rsidR="00B31E0D" w:rsidRDefault="00B31E0D" w:rsidP="00B31E0D">
            <w:pPr>
              <w:pStyle w:val="Listeavsnitt"/>
              <w:numPr>
                <w:ilvl w:val="0"/>
                <w:numId w:val="7"/>
              </w:numPr>
            </w:pPr>
            <w:r>
              <w:t>Fylkeskommunen og Samferdselsdepartementet utreder i år og neste år en hurtiggående skinnegående kollektivløsning til Ullandhaug og flyplassen. Hvilke ringvirkninger for fortetting og arealomdisponeringer vil det kunne utløse hvis en slik løsning kommer på plass.</w:t>
            </w:r>
          </w:p>
          <w:p w:rsidR="00B31E0D" w:rsidRDefault="00B31E0D" w:rsidP="00B31E0D">
            <w:pPr>
              <w:pStyle w:val="Listeavsnitt"/>
              <w:numPr>
                <w:ilvl w:val="0"/>
                <w:numId w:val="7"/>
              </w:numPr>
            </w:pPr>
            <w:r>
              <w:t xml:space="preserve">I årene framover blir det flere elbiler og næringslivet etterlyser utbygging av flere hurtigladepunkter for elbil. Hvordan kan kommuneplanen bidra til flere ladepunkter og hvor bør disse plasseres for å være mest optimalt. </w:t>
            </w:r>
          </w:p>
          <w:p w:rsidR="00B31E0D" w:rsidRDefault="00B31E0D" w:rsidP="00B31E0D">
            <w:pPr>
              <w:pStyle w:val="Listeavsnitt"/>
              <w:numPr>
                <w:ilvl w:val="0"/>
                <w:numId w:val="7"/>
              </w:numPr>
            </w:pPr>
            <w:r>
              <w:t>Hvordan kan det tilrettelegges for flere bildelingsordninger i Stavanger.</w:t>
            </w:r>
          </w:p>
          <w:p w:rsidR="00AF0951" w:rsidRDefault="00AF0951" w:rsidP="00E7653B">
            <w:pPr>
              <w:tabs>
                <w:tab w:val="left" w:pos="2794"/>
              </w:tabs>
            </w:pPr>
          </w:p>
        </w:tc>
        <w:tc>
          <w:tcPr>
            <w:tcW w:w="1696" w:type="dxa"/>
          </w:tcPr>
          <w:p w:rsidR="00F7450C" w:rsidRDefault="00F7450C" w:rsidP="00F7450C"/>
        </w:tc>
      </w:tr>
      <w:tr w:rsidR="00F7450C" w:rsidTr="008E7760">
        <w:tc>
          <w:tcPr>
            <w:tcW w:w="562" w:type="dxa"/>
          </w:tcPr>
          <w:p w:rsidR="00F7450C" w:rsidRPr="00E324D3" w:rsidRDefault="00F7450C" w:rsidP="00F7450C">
            <w:pPr>
              <w:rPr>
                <w:i/>
              </w:rPr>
            </w:pPr>
          </w:p>
        </w:tc>
        <w:tc>
          <w:tcPr>
            <w:tcW w:w="6804" w:type="dxa"/>
          </w:tcPr>
          <w:p w:rsidR="00F7450C" w:rsidRPr="00E324D3" w:rsidRDefault="00A617B0" w:rsidP="00F7450C">
            <w:pPr>
              <w:rPr>
                <w:b/>
                <w:i/>
              </w:rPr>
            </w:pPr>
            <w:r w:rsidRPr="00E324D3">
              <w:rPr>
                <w:b/>
                <w:i/>
              </w:rPr>
              <w:t>Administrasjonens vurdering:</w:t>
            </w:r>
          </w:p>
          <w:p w:rsidR="000F2936" w:rsidRPr="00E324D3" w:rsidRDefault="000F2936" w:rsidP="000F2936">
            <w:pPr>
              <w:rPr>
                <w:i/>
              </w:rPr>
            </w:pPr>
            <w:r w:rsidRPr="00E324D3">
              <w:rPr>
                <w:i/>
              </w:rPr>
              <w:t>Bestemmelser vedrørende naust: Det er innarbeidet i planprogrammet et punkt om at bestemmelsene vedrørende naust skal vurderes i planarbeidet. Fylkesrådmannen har i sin uttale til planprogrammet vist til statlige planretningslinjer for differensiert strandsoneforvaltning, der Stavanger inngår i kommunene som er definert å ha stort utbyggingspress i strandsonen. Utredningen må derfor også ha med dagens bestemmelser om at naustområdene er fullt utbygd, som et reelt alternativ.  Fylkesrådmannen mener det må legges vekt på bestemmelser som ivaretar allmenne hensyn på en god måte. Rådmannen vil legge det til grunn som føringer for vurderingen av kommuneplanens bestemmelser om naust.</w:t>
            </w:r>
          </w:p>
          <w:p w:rsidR="000F2936" w:rsidRPr="00E324D3" w:rsidRDefault="000F2936" w:rsidP="000F2936">
            <w:pPr>
              <w:rPr>
                <w:i/>
              </w:rPr>
            </w:pPr>
            <w:r w:rsidRPr="00E324D3">
              <w:rPr>
                <w:i/>
              </w:rPr>
              <w:t>For justeringer av byggeområder i kommuneplanens arealdel vises til gjennomgangen av de enkelte innspill til endringer i arealdelen. I vurderingen av innspillene er det lagt til grunn de overordnede føringer som følger av byutviklingsstrategien og overordnede behovsvurderinger spesielt av kommunens boligbehov.</w:t>
            </w:r>
          </w:p>
          <w:p w:rsidR="000F2936" w:rsidRPr="00E324D3" w:rsidRDefault="000F2936" w:rsidP="000F2936">
            <w:pPr>
              <w:rPr>
                <w:i/>
              </w:rPr>
            </w:pPr>
            <w:r w:rsidRPr="00E324D3">
              <w:rPr>
                <w:i/>
              </w:rPr>
              <w:t>Gjenåpning av Forus stasjon og tilgrensende områder vurderes nærmere i byutviklingsstrategien.</w:t>
            </w:r>
          </w:p>
          <w:p w:rsidR="000F2936" w:rsidRPr="00E324D3" w:rsidRDefault="000F2936" w:rsidP="000F2936">
            <w:pPr>
              <w:rPr>
                <w:i/>
              </w:rPr>
            </w:pPr>
            <w:r w:rsidRPr="00E324D3">
              <w:rPr>
                <w:i/>
              </w:rPr>
              <w:t>Nærmere vurdering av virkninger for fortetting og arealomdisponering av hurtiggående skinnegående kollektivløsning til Ullandhaug og flyplassen gjøres når utredningen fra fylkeskommunen er ferdigstilt.</w:t>
            </w:r>
          </w:p>
          <w:p w:rsidR="000F2936" w:rsidRPr="00E324D3" w:rsidRDefault="000F2936" w:rsidP="000F2936">
            <w:pPr>
              <w:rPr>
                <w:i/>
              </w:rPr>
            </w:pPr>
            <w:r w:rsidRPr="00E324D3">
              <w:rPr>
                <w:i/>
              </w:rPr>
              <w:t xml:space="preserve">Kommuneplanen har i dag en bestemmelse § 1.12.1 pkt 4 som stiller krav til tilrettelegging for lading av elbil på 5% av plassene i nyanlegg som er omfattet av bestemmelsene om parkering. Det vurderes om det er </w:t>
            </w:r>
            <w:r w:rsidRPr="00E324D3">
              <w:rPr>
                <w:i/>
              </w:rPr>
              <w:lastRenderedPageBreak/>
              <w:t>grunnlag for å justere denne andelen. Bestemmelsene sikrer en geografisk distribuert lokalisering av lademulighetene, men nærmere vurdering av plassering må gjøres i oppfølgende handlingsplaner.</w:t>
            </w:r>
          </w:p>
          <w:p w:rsidR="00AF0951" w:rsidRPr="00E324D3" w:rsidRDefault="000F2936" w:rsidP="00E7653B">
            <w:pPr>
              <w:rPr>
                <w:i/>
              </w:rPr>
            </w:pPr>
            <w:r w:rsidRPr="00E324D3">
              <w:rPr>
                <w:i/>
              </w:rPr>
              <w:t>Bildelingsordninger er et tema som bør følges opp i annet planarbeid, eks klima- og miljøplanen.</w:t>
            </w:r>
          </w:p>
        </w:tc>
        <w:tc>
          <w:tcPr>
            <w:tcW w:w="1696" w:type="dxa"/>
          </w:tcPr>
          <w:p w:rsidR="00F7450C" w:rsidRDefault="00F7450C" w:rsidP="00F7450C"/>
        </w:tc>
      </w:tr>
      <w:tr w:rsidR="00F7450C" w:rsidTr="008E7760">
        <w:tc>
          <w:tcPr>
            <w:tcW w:w="562" w:type="dxa"/>
          </w:tcPr>
          <w:p w:rsidR="00F7450C" w:rsidRPr="00FC58B0" w:rsidRDefault="00F7450C" w:rsidP="00F7450C"/>
        </w:tc>
        <w:tc>
          <w:tcPr>
            <w:tcW w:w="6804" w:type="dxa"/>
          </w:tcPr>
          <w:p w:rsidR="00F7450C" w:rsidRDefault="00F7450C" w:rsidP="00F7450C"/>
        </w:tc>
        <w:tc>
          <w:tcPr>
            <w:tcW w:w="1696" w:type="dxa"/>
          </w:tcPr>
          <w:p w:rsidR="00F7450C" w:rsidRDefault="00F7450C" w:rsidP="00F7450C"/>
        </w:tc>
      </w:tr>
      <w:tr w:rsidR="00417680" w:rsidTr="004342CB">
        <w:tc>
          <w:tcPr>
            <w:tcW w:w="562" w:type="dxa"/>
            <w:shd w:val="clear" w:color="auto" w:fill="BDD6EE" w:themeFill="accent5" w:themeFillTint="66"/>
          </w:tcPr>
          <w:p w:rsidR="00417680" w:rsidRPr="00417680" w:rsidRDefault="00417680" w:rsidP="00F7450C">
            <w:pPr>
              <w:rPr>
                <w:b/>
                <w:sz w:val="28"/>
                <w:szCs w:val="28"/>
              </w:rPr>
            </w:pPr>
            <w:r w:rsidRPr="00417680">
              <w:rPr>
                <w:b/>
                <w:sz w:val="28"/>
                <w:szCs w:val="28"/>
              </w:rPr>
              <w:t>46</w:t>
            </w:r>
          </w:p>
        </w:tc>
        <w:tc>
          <w:tcPr>
            <w:tcW w:w="6804" w:type="dxa"/>
            <w:shd w:val="clear" w:color="auto" w:fill="BDD6EE" w:themeFill="accent5" w:themeFillTint="66"/>
          </w:tcPr>
          <w:p w:rsidR="00417680" w:rsidRPr="00417680" w:rsidRDefault="00417680" w:rsidP="00F7450C">
            <w:pPr>
              <w:rPr>
                <w:b/>
                <w:sz w:val="28"/>
                <w:szCs w:val="28"/>
              </w:rPr>
            </w:pPr>
            <w:r w:rsidRPr="00417680">
              <w:rPr>
                <w:b/>
                <w:sz w:val="28"/>
                <w:szCs w:val="28"/>
              </w:rPr>
              <w:t>Forus Næringspark</w:t>
            </w:r>
          </w:p>
        </w:tc>
        <w:tc>
          <w:tcPr>
            <w:tcW w:w="1696" w:type="dxa"/>
            <w:shd w:val="clear" w:color="auto" w:fill="BDD6EE" w:themeFill="accent5" w:themeFillTint="66"/>
          </w:tcPr>
          <w:p w:rsidR="00417680" w:rsidRDefault="00417680" w:rsidP="00F7450C"/>
        </w:tc>
      </w:tr>
      <w:tr w:rsidR="00417680" w:rsidTr="008E7760">
        <w:tc>
          <w:tcPr>
            <w:tcW w:w="562" w:type="dxa"/>
          </w:tcPr>
          <w:p w:rsidR="00417680" w:rsidRPr="00417680" w:rsidRDefault="00417680" w:rsidP="00F7450C">
            <w:pPr>
              <w:rPr>
                <w:b/>
                <w:sz w:val="28"/>
                <w:szCs w:val="28"/>
              </w:rPr>
            </w:pPr>
          </w:p>
        </w:tc>
        <w:tc>
          <w:tcPr>
            <w:tcW w:w="6804" w:type="dxa"/>
          </w:tcPr>
          <w:p w:rsidR="00417680" w:rsidRDefault="00417680" w:rsidP="00417680">
            <w:pPr>
              <w:pStyle w:val="Default"/>
              <w:rPr>
                <w:sz w:val="22"/>
                <w:szCs w:val="22"/>
              </w:rPr>
            </w:pPr>
            <w:r>
              <w:rPr>
                <w:b/>
                <w:bCs/>
                <w:sz w:val="22"/>
                <w:szCs w:val="22"/>
              </w:rPr>
              <w:t xml:space="preserve">Sammendrag av innspillet: </w:t>
            </w:r>
          </w:p>
          <w:p w:rsidR="00417680" w:rsidRDefault="00417680" w:rsidP="00417680">
            <w:pPr>
              <w:pStyle w:val="Default"/>
              <w:rPr>
                <w:sz w:val="22"/>
                <w:szCs w:val="22"/>
              </w:rPr>
            </w:pPr>
            <w:r>
              <w:rPr>
                <w:sz w:val="22"/>
                <w:szCs w:val="22"/>
              </w:rPr>
              <w:t>Innspillet fra Forus næringspark (FNP) gir støtte til planprogrammets vektlegging av viktigheten av en større samhandling mellom næringsliv og akademia. Næringsparken ønsker at kommuneplanen bør legge enda større vekt på omstilling med hensyn på næringsutvikling og verdiskaping.</w:t>
            </w:r>
          </w:p>
          <w:p w:rsidR="00417680" w:rsidRDefault="00417680" w:rsidP="00417680">
            <w:pPr>
              <w:pStyle w:val="Default"/>
              <w:rPr>
                <w:sz w:val="22"/>
                <w:szCs w:val="22"/>
              </w:rPr>
            </w:pPr>
          </w:p>
          <w:p w:rsidR="00417680" w:rsidRDefault="00417680" w:rsidP="00417680">
            <w:pPr>
              <w:pStyle w:val="Default"/>
              <w:rPr>
                <w:sz w:val="22"/>
                <w:szCs w:val="22"/>
              </w:rPr>
            </w:pPr>
            <w:r>
              <w:rPr>
                <w:sz w:val="22"/>
                <w:szCs w:val="22"/>
              </w:rPr>
              <w:t>FNP peker på at arbeidet med IKDP Forus i for liten grad benytter føringer, engasjement og grunnlagsarbeid fra Forusvisjonen. FNP ønsker at temaer som ikke blir belyst i gjennom Forusplanen, men henvises til revideringen av regionalplanen, bør løftes inn i kommuneplanen for videre avklaringer. Forus næringspark trekker fram tre temaer som etter deres syn bør håndteres i arbeidet med kommuneplanen:</w:t>
            </w:r>
          </w:p>
          <w:p w:rsidR="00417680" w:rsidRDefault="00417680" w:rsidP="00417680">
            <w:pPr>
              <w:pStyle w:val="Default"/>
              <w:rPr>
                <w:sz w:val="22"/>
                <w:szCs w:val="22"/>
              </w:rPr>
            </w:pPr>
          </w:p>
          <w:p w:rsidR="00417680" w:rsidRDefault="00417680" w:rsidP="00417680">
            <w:pPr>
              <w:pStyle w:val="Default"/>
              <w:rPr>
                <w:sz w:val="22"/>
                <w:szCs w:val="22"/>
              </w:rPr>
            </w:pPr>
            <w:r>
              <w:rPr>
                <w:sz w:val="22"/>
                <w:szCs w:val="22"/>
              </w:rPr>
              <w:t xml:space="preserve">1 - Legge til rette for bedre kontakt mellom Forus og kompetansemiljøet på Ullandhaug: </w:t>
            </w:r>
          </w:p>
          <w:p w:rsidR="00417680" w:rsidRDefault="00417680" w:rsidP="00417680">
            <w:pPr>
              <w:pStyle w:val="Default"/>
              <w:spacing w:after="16"/>
              <w:ind w:left="708"/>
              <w:rPr>
                <w:sz w:val="22"/>
                <w:szCs w:val="22"/>
              </w:rPr>
            </w:pPr>
            <w:r>
              <w:rPr>
                <w:sz w:val="22"/>
                <w:szCs w:val="22"/>
              </w:rPr>
              <w:t xml:space="preserve">- Bedre den fysiske kontakten mellom Forus og kompetansemiljøet på Ullandhaug </w:t>
            </w:r>
          </w:p>
          <w:p w:rsidR="00417680" w:rsidRDefault="00417680" w:rsidP="00417680">
            <w:pPr>
              <w:pStyle w:val="Default"/>
              <w:spacing w:after="16"/>
              <w:ind w:left="708"/>
              <w:rPr>
                <w:sz w:val="22"/>
                <w:szCs w:val="22"/>
              </w:rPr>
            </w:pPr>
            <w:r>
              <w:rPr>
                <w:sz w:val="22"/>
                <w:szCs w:val="22"/>
              </w:rPr>
              <w:t xml:space="preserve">- FNP mener at dette ikke bør skje ved en utvidelse med et kollektivfelt langs E39 </w:t>
            </w:r>
          </w:p>
          <w:p w:rsidR="00417680" w:rsidRDefault="00417680" w:rsidP="00417680">
            <w:pPr>
              <w:pStyle w:val="Default"/>
              <w:ind w:left="708"/>
              <w:rPr>
                <w:sz w:val="22"/>
                <w:szCs w:val="22"/>
              </w:rPr>
            </w:pPr>
            <w:r>
              <w:rPr>
                <w:sz w:val="22"/>
                <w:szCs w:val="22"/>
              </w:rPr>
              <w:t xml:space="preserve">- Etter FNPs syn bør det utvikles en egen «kollektivakse vest», som forbinder Forus via Ullandhaug og videre til nordlige deler av Stavanger </w:t>
            </w:r>
          </w:p>
          <w:p w:rsidR="00417680" w:rsidRDefault="00417680" w:rsidP="00417680">
            <w:pPr>
              <w:pStyle w:val="Default"/>
              <w:rPr>
                <w:sz w:val="22"/>
                <w:szCs w:val="22"/>
              </w:rPr>
            </w:pPr>
          </w:p>
          <w:p w:rsidR="00417680" w:rsidRDefault="00417680" w:rsidP="00417680">
            <w:pPr>
              <w:pStyle w:val="Default"/>
              <w:rPr>
                <w:sz w:val="22"/>
                <w:szCs w:val="22"/>
              </w:rPr>
            </w:pPr>
            <w:r>
              <w:rPr>
                <w:sz w:val="22"/>
                <w:szCs w:val="22"/>
              </w:rPr>
              <w:t xml:space="preserve">2 - Lokalisering av handel og servicefunksjoner – lokalsenterfunksjoner: </w:t>
            </w:r>
          </w:p>
          <w:p w:rsidR="00417680" w:rsidRDefault="00417680" w:rsidP="00417680">
            <w:pPr>
              <w:pStyle w:val="Default"/>
              <w:spacing w:after="18"/>
              <w:ind w:left="708"/>
              <w:rPr>
                <w:sz w:val="22"/>
                <w:szCs w:val="22"/>
              </w:rPr>
            </w:pPr>
            <w:r>
              <w:rPr>
                <w:sz w:val="22"/>
                <w:szCs w:val="22"/>
              </w:rPr>
              <w:t xml:space="preserve">- Etterlyser analyser som ser nærmere på endringer innenfor handelsnæringen, som framveksten av nye handelskonsepter. FNP framholder at arbeidsplasser og verdiskaping står på spill om vi ikke posisjonerer oss riktig sett opp mot disse endringene. </w:t>
            </w:r>
          </w:p>
          <w:p w:rsidR="00417680" w:rsidRDefault="00417680" w:rsidP="00417680">
            <w:pPr>
              <w:pStyle w:val="Default"/>
              <w:spacing w:after="18"/>
              <w:ind w:left="708"/>
              <w:rPr>
                <w:sz w:val="22"/>
                <w:szCs w:val="22"/>
              </w:rPr>
            </w:pPr>
            <w:r>
              <w:rPr>
                <w:sz w:val="22"/>
                <w:szCs w:val="22"/>
              </w:rPr>
              <w:t xml:space="preserve">- Etter FNPs syn er rollefordelingen mellom kommunesentrene, bydels- og lokalsentra når det gjelder handel og servicefunksjoner i storbyområdet lite utredet. Det stilles spørsmål ved deler av rolle- og funksjonsdelingen innenfor de ulike bydelene. FNP mener at Forus bør ses i et «10-minuttersby» perspektiv og legge til rette for et styrket lokalservicetilbud og flere boliger i nærområdet. </w:t>
            </w:r>
          </w:p>
          <w:p w:rsidR="00417680" w:rsidRDefault="00417680" w:rsidP="00417680">
            <w:pPr>
              <w:pStyle w:val="Default"/>
              <w:ind w:left="708"/>
              <w:rPr>
                <w:sz w:val="22"/>
                <w:szCs w:val="22"/>
              </w:rPr>
            </w:pPr>
            <w:r>
              <w:rPr>
                <w:sz w:val="22"/>
                <w:szCs w:val="22"/>
              </w:rPr>
              <w:t xml:space="preserve">- Ber kommunen vurdere om Gausel er rette stedet for et bydelssenter og heller vurdere om Tvedt-senteret bør få status som bydelssenter. </w:t>
            </w:r>
          </w:p>
          <w:p w:rsidR="00417680" w:rsidRDefault="00417680" w:rsidP="00417680">
            <w:pPr>
              <w:pStyle w:val="Default"/>
              <w:rPr>
                <w:sz w:val="22"/>
                <w:szCs w:val="22"/>
              </w:rPr>
            </w:pPr>
          </w:p>
          <w:p w:rsidR="00417680" w:rsidRDefault="00417680" w:rsidP="00417680">
            <w:pPr>
              <w:pStyle w:val="Default"/>
              <w:rPr>
                <w:sz w:val="22"/>
                <w:szCs w:val="22"/>
              </w:rPr>
            </w:pPr>
            <w:r>
              <w:rPr>
                <w:sz w:val="22"/>
                <w:szCs w:val="22"/>
              </w:rPr>
              <w:t xml:space="preserve">3 - Effekten av å gjenåpne Forus stasjon ved å styrke koblingene til dobbeltsporet og bybåndet: </w:t>
            </w:r>
          </w:p>
          <w:p w:rsidR="00417680" w:rsidRDefault="00417680" w:rsidP="00417680">
            <w:pPr>
              <w:pStyle w:val="Default"/>
              <w:ind w:left="708"/>
              <w:rPr>
                <w:sz w:val="22"/>
                <w:szCs w:val="22"/>
              </w:rPr>
            </w:pPr>
            <w:r>
              <w:rPr>
                <w:sz w:val="22"/>
                <w:szCs w:val="22"/>
              </w:rPr>
              <w:t xml:space="preserve">- Næringsparken mener at Forus stasjon har potensiale til å bli et effektiv byttepunkt for arbeidsreisende til Forus og derved øke </w:t>
            </w:r>
            <w:r>
              <w:rPr>
                <w:sz w:val="22"/>
                <w:szCs w:val="22"/>
              </w:rPr>
              <w:lastRenderedPageBreak/>
              <w:t xml:space="preserve">andelen kollektivreisende til og fra området. Videre at en gjenåpning av Forus stasjon vil kunne utløse et byutviklingspotensial større enn Jåttåvågen. </w:t>
            </w:r>
          </w:p>
          <w:p w:rsidR="00417680" w:rsidRPr="00417680" w:rsidRDefault="00417680" w:rsidP="00F7450C">
            <w:pPr>
              <w:rPr>
                <w:b/>
                <w:sz w:val="28"/>
                <w:szCs w:val="28"/>
              </w:rPr>
            </w:pPr>
          </w:p>
        </w:tc>
        <w:tc>
          <w:tcPr>
            <w:tcW w:w="1696" w:type="dxa"/>
          </w:tcPr>
          <w:p w:rsidR="00417680" w:rsidRDefault="00417680" w:rsidP="00F7450C">
            <w:bookmarkStart w:id="2" w:name="_GoBack"/>
            <w:bookmarkEnd w:id="2"/>
          </w:p>
        </w:tc>
      </w:tr>
      <w:tr w:rsidR="00417680" w:rsidTr="008E7760">
        <w:tc>
          <w:tcPr>
            <w:tcW w:w="562" w:type="dxa"/>
          </w:tcPr>
          <w:p w:rsidR="00417680" w:rsidRPr="00417680" w:rsidRDefault="00417680" w:rsidP="00F7450C">
            <w:pPr>
              <w:rPr>
                <w:b/>
                <w:sz w:val="28"/>
                <w:szCs w:val="28"/>
              </w:rPr>
            </w:pPr>
          </w:p>
        </w:tc>
        <w:tc>
          <w:tcPr>
            <w:tcW w:w="6804" w:type="dxa"/>
          </w:tcPr>
          <w:p w:rsidR="00417680" w:rsidRPr="00721185" w:rsidRDefault="00417680" w:rsidP="00417680">
            <w:pPr>
              <w:rPr>
                <w:b/>
                <w:i/>
              </w:rPr>
            </w:pPr>
            <w:r>
              <w:rPr>
                <w:b/>
                <w:i/>
              </w:rPr>
              <w:t>Administrasjonens vurdering:</w:t>
            </w:r>
          </w:p>
          <w:p w:rsidR="00417680" w:rsidRPr="00417680" w:rsidRDefault="00417680" w:rsidP="00417680">
            <w:pPr>
              <w:pStyle w:val="Default"/>
              <w:rPr>
                <w:i/>
                <w:sz w:val="22"/>
                <w:szCs w:val="22"/>
                <w:u w:val="single"/>
              </w:rPr>
            </w:pPr>
            <w:r w:rsidRPr="00417680">
              <w:rPr>
                <w:i/>
                <w:sz w:val="22"/>
                <w:szCs w:val="22"/>
                <w:u w:val="single"/>
              </w:rPr>
              <w:t xml:space="preserve">Omstilling for næringsutvikling og verdiskaping: </w:t>
            </w:r>
          </w:p>
          <w:p w:rsidR="00417680" w:rsidRPr="00417680" w:rsidRDefault="00417680" w:rsidP="00417680">
            <w:pPr>
              <w:pStyle w:val="Default"/>
              <w:rPr>
                <w:i/>
                <w:sz w:val="22"/>
                <w:szCs w:val="22"/>
              </w:rPr>
            </w:pPr>
            <w:r w:rsidRPr="00417680">
              <w:rPr>
                <w:i/>
                <w:sz w:val="22"/>
                <w:szCs w:val="22"/>
              </w:rPr>
              <w:t xml:space="preserve">Stavanger kommune arbeider aktivt for å styrke næringsutviklingen og verdiskapingen i regionen. Innsatsen for en tettere samhandling mellom næringslivet og akademia er et av områdene det arbeides med. I revideringen av mål og strategier i kommuneplanen arbeides det med formuleringer som skal styrke dette forholdet. Når det gjelder mer konkrete oppfølginger av temaet, følges dette opp blant annet i gjennom revideringsarbeidet med Strategisk næringsplan i regi av Greater Stavanger. Det planlegges også en revidering av universitetsmeldingen for Stavanger, hvor temaet vil bli drøftet. </w:t>
            </w:r>
          </w:p>
          <w:p w:rsidR="00417680" w:rsidRPr="00417680" w:rsidRDefault="00417680" w:rsidP="00417680">
            <w:pPr>
              <w:pStyle w:val="Default"/>
              <w:rPr>
                <w:i/>
                <w:sz w:val="22"/>
                <w:szCs w:val="22"/>
              </w:rPr>
            </w:pPr>
          </w:p>
          <w:p w:rsidR="00417680" w:rsidRPr="00417680" w:rsidRDefault="00417680" w:rsidP="00417680">
            <w:pPr>
              <w:pStyle w:val="Default"/>
              <w:rPr>
                <w:i/>
                <w:sz w:val="22"/>
                <w:szCs w:val="22"/>
                <w:u w:val="single"/>
              </w:rPr>
            </w:pPr>
            <w:r w:rsidRPr="00417680">
              <w:rPr>
                <w:i/>
                <w:sz w:val="22"/>
                <w:szCs w:val="22"/>
                <w:u w:val="single"/>
              </w:rPr>
              <w:t xml:space="preserve">Forusvisjonen og IKDP Forus: </w:t>
            </w:r>
          </w:p>
          <w:p w:rsidR="00417680" w:rsidRPr="00417680" w:rsidRDefault="00417680" w:rsidP="00417680">
            <w:pPr>
              <w:pStyle w:val="Default"/>
              <w:rPr>
                <w:i/>
                <w:sz w:val="22"/>
                <w:szCs w:val="22"/>
              </w:rPr>
            </w:pPr>
            <w:r w:rsidRPr="00417680">
              <w:rPr>
                <w:i/>
                <w:sz w:val="22"/>
                <w:szCs w:val="22"/>
              </w:rPr>
              <w:t xml:space="preserve">På spørsmålet om i hvilken grad IKDP Forus bør benytte føringer, engasjement og grunnlagsarbeid fra forusvisjonen, ligger ikke til kommuneplanen å svare på, da dette er avklaringer som ligger til de styrende organer for Forusplanen i det interkommunale plansamarbeidet. </w:t>
            </w:r>
          </w:p>
          <w:p w:rsidR="00417680" w:rsidRPr="00417680" w:rsidRDefault="00417680" w:rsidP="00417680">
            <w:pPr>
              <w:pStyle w:val="Default"/>
              <w:rPr>
                <w:i/>
                <w:sz w:val="22"/>
                <w:szCs w:val="22"/>
              </w:rPr>
            </w:pPr>
          </w:p>
          <w:p w:rsidR="00417680" w:rsidRPr="00417680" w:rsidRDefault="00417680" w:rsidP="00417680">
            <w:pPr>
              <w:pStyle w:val="Default"/>
              <w:rPr>
                <w:i/>
                <w:sz w:val="22"/>
                <w:szCs w:val="22"/>
                <w:u w:val="single"/>
              </w:rPr>
            </w:pPr>
            <w:r w:rsidRPr="00417680">
              <w:rPr>
                <w:i/>
                <w:sz w:val="22"/>
                <w:szCs w:val="22"/>
                <w:u w:val="single"/>
              </w:rPr>
              <w:t xml:space="preserve">Kollektivtraseer mellom Forus og Ullandhaug: </w:t>
            </w:r>
          </w:p>
          <w:p w:rsidR="00417680" w:rsidRPr="00417680" w:rsidRDefault="00417680" w:rsidP="00417680">
            <w:pPr>
              <w:pStyle w:val="Default"/>
              <w:rPr>
                <w:i/>
                <w:sz w:val="22"/>
                <w:szCs w:val="22"/>
              </w:rPr>
            </w:pPr>
            <w:r w:rsidRPr="00417680">
              <w:rPr>
                <w:i/>
                <w:sz w:val="22"/>
                <w:szCs w:val="22"/>
              </w:rPr>
              <w:t>For vurdering av kollektivtraseer mellom Ullandhaug og Forus og langs E39 viser vi til vurdering av merknad fra BULL, nr 15 i merknadsheftet. I vurderingen her er det vist til at kommuneplanen nå viser tre parallelle kollektivakser nord-sør på strekningen fra sentrum til Forus Nord. Det gjøres i sammenheng med Byutviklingsstrategien en vurdering av hvorvidt visningen av kollektivfelt langs E39 skal videreføres i kommuneplanen. Vi vurderer at dette følger opp merknaden fra Forus Næringspark. Når det gjelder utbygging av infrastrukturen for kollektivtransport, har Stavanger kommune forpliktet seg til de prioriteringer som er avtalt i gjennom byvekstavtalen. En kollektivakse mellom Ullandhaug og Forus er ikke omfattet av gjeldende byvekstavtale. Eventuelle endringer i prioriteringer i byvekstavtalen vil kunne drøftes gjennom porteføljestyring av avtalen.</w:t>
            </w:r>
          </w:p>
          <w:p w:rsidR="00417680" w:rsidRPr="00417680" w:rsidRDefault="00417680" w:rsidP="00417680">
            <w:pPr>
              <w:pStyle w:val="Default"/>
              <w:rPr>
                <w:i/>
                <w:sz w:val="22"/>
                <w:szCs w:val="22"/>
              </w:rPr>
            </w:pPr>
          </w:p>
          <w:p w:rsidR="00417680" w:rsidRPr="00417680" w:rsidRDefault="00417680" w:rsidP="00417680">
            <w:pPr>
              <w:pStyle w:val="Default"/>
              <w:rPr>
                <w:i/>
                <w:sz w:val="22"/>
                <w:szCs w:val="22"/>
                <w:u w:val="single"/>
              </w:rPr>
            </w:pPr>
            <w:r w:rsidRPr="00417680">
              <w:rPr>
                <w:i/>
                <w:sz w:val="22"/>
                <w:szCs w:val="22"/>
                <w:u w:val="single"/>
              </w:rPr>
              <w:t xml:space="preserve">Lokalisering av handel og offentlig/privat tjenesteyting: </w:t>
            </w:r>
          </w:p>
          <w:p w:rsidR="00417680" w:rsidRPr="00417680" w:rsidRDefault="00417680" w:rsidP="00417680">
            <w:pPr>
              <w:pStyle w:val="Default"/>
              <w:rPr>
                <w:i/>
                <w:sz w:val="22"/>
                <w:szCs w:val="22"/>
              </w:rPr>
            </w:pPr>
            <w:r w:rsidRPr="00417680">
              <w:rPr>
                <w:i/>
                <w:sz w:val="22"/>
                <w:szCs w:val="22"/>
              </w:rPr>
              <w:t xml:space="preserve">For vurdering av hvordan kommuneplanen vil håndtere handel viser vi til vurdering av merknad fra Næringsforeningen, nr 18 i merknadsheftet. Det fremgår av denne at det ikke anbefales en omfattende gjennomgang av kommuneplanens bestemmelser for lokalisering av handel nå. Dette vil være et tema for rulleringen av Regionalplan Jæren. Det er avgjørende at lokaliseringspolitikken for handel har en tydelig regional koordinering, dersom denne skal fungere uten konkurransevridende mekanismer på tvers av kommunegrensene. </w:t>
            </w:r>
          </w:p>
          <w:p w:rsidR="00417680" w:rsidRPr="00417680" w:rsidRDefault="00417680" w:rsidP="00417680">
            <w:pPr>
              <w:pStyle w:val="Default"/>
              <w:rPr>
                <w:i/>
                <w:sz w:val="22"/>
                <w:szCs w:val="22"/>
              </w:rPr>
            </w:pPr>
            <w:r w:rsidRPr="00417680">
              <w:rPr>
                <w:i/>
                <w:sz w:val="22"/>
                <w:szCs w:val="22"/>
              </w:rPr>
              <w:t xml:space="preserve">Kommuneplanens senterstruktur og bestemmelser/retningslinjer for handelslokalisering har vært gjenstand for justering og endring i kommuneplanrulleringene siden de ble introdusert. De har, i likhet med de regionale føringene, hele tiden hatt en forankring og vært pålagt som følge av nasjonal politikk. </w:t>
            </w:r>
          </w:p>
          <w:p w:rsidR="00417680" w:rsidRPr="00417680" w:rsidRDefault="00417680" w:rsidP="00417680">
            <w:pPr>
              <w:pStyle w:val="Default"/>
              <w:rPr>
                <w:i/>
                <w:sz w:val="22"/>
                <w:szCs w:val="22"/>
              </w:rPr>
            </w:pPr>
            <w:r w:rsidRPr="00417680">
              <w:rPr>
                <w:i/>
                <w:sz w:val="22"/>
                <w:szCs w:val="22"/>
              </w:rPr>
              <w:lastRenderedPageBreak/>
              <w:t xml:space="preserve">Kommuneplanens bestemmelser for dette temaet anbefales tatt opp til revisjon når det foreligger nye bestemmelser/føringer i Regionalplan Jæren. Kommunen vil være en aktiv bidragsyter i prosessen med Regionalplan Jæren. Vi legger til grunn at strukturendringer i handelsnæringen, nye handelskonsept og endringer i kundeadferd gis en grundig vurdering i dette arbeidet, som en viktig del av grunnlaget for vurdering av endringer i de regionale føringene. </w:t>
            </w:r>
          </w:p>
          <w:p w:rsidR="00417680" w:rsidRPr="00417680" w:rsidRDefault="00417680" w:rsidP="00417680">
            <w:pPr>
              <w:pStyle w:val="Default"/>
              <w:rPr>
                <w:i/>
                <w:sz w:val="22"/>
                <w:szCs w:val="22"/>
              </w:rPr>
            </w:pPr>
            <w:r w:rsidRPr="00417680">
              <w:rPr>
                <w:i/>
                <w:sz w:val="22"/>
                <w:szCs w:val="22"/>
              </w:rPr>
              <w:t xml:space="preserve">FNP peker på at det er ubalanse i forholdet mellom antall arbeidsplasser og antall boliger i ulike deler av Stavanger. Det er en overordnet målsetting i Stavangers byutviklingspolitikk å oppnå en bedre blanding av boliger, arbeidsplasser, og offentlige og private service- og tjenestetilbud i omformings- og byutviklingsområdene. På sikt vil dette bidra til en bedre balanse mellom arbeidsplasser og boliger </w:t>
            </w:r>
          </w:p>
          <w:p w:rsidR="00417680" w:rsidRPr="00417680" w:rsidRDefault="00417680" w:rsidP="00417680">
            <w:pPr>
              <w:pStyle w:val="Default"/>
              <w:pageBreakBefore/>
              <w:rPr>
                <w:i/>
                <w:sz w:val="22"/>
                <w:szCs w:val="22"/>
              </w:rPr>
            </w:pPr>
            <w:r w:rsidRPr="00417680">
              <w:rPr>
                <w:i/>
                <w:sz w:val="22"/>
                <w:szCs w:val="22"/>
              </w:rPr>
              <w:t>innenfor kommunen samlet sett. I IKDP Forus er det lagt føringer for at enkelte deler av Forus kan være aktuelle for flere boliger, og det blir pekt på som en viktig strategi å legge til rette for økt boligbygging tett opp til næringsområdet.</w:t>
            </w:r>
          </w:p>
          <w:p w:rsidR="00417680" w:rsidRPr="00417680" w:rsidRDefault="00417680" w:rsidP="00417680">
            <w:pPr>
              <w:pStyle w:val="Default"/>
              <w:pageBreakBefore/>
              <w:rPr>
                <w:i/>
                <w:sz w:val="22"/>
                <w:szCs w:val="22"/>
              </w:rPr>
            </w:pPr>
          </w:p>
          <w:p w:rsidR="00417680" w:rsidRPr="00417680" w:rsidRDefault="00417680" w:rsidP="00417680">
            <w:pPr>
              <w:pStyle w:val="Default"/>
              <w:rPr>
                <w:i/>
                <w:sz w:val="22"/>
                <w:szCs w:val="22"/>
                <w:u w:val="single"/>
              </w:rPr>
            </w:pPr>
            <w:r w:rsidRPr="00417680">
              <w:rPr>
                <w:i/>
                <w:sz w:val="22"/>
                <w:szCs w:val="22"/>
                <w:u w:val="single"/>
              </w:rPr>
              <w:t xml:space="preserve">Forus stasjon, mulig gjenåpning: </w:t>
            </w:r>
          </w:p>
          <w:p w:rsidR="00417680" w:rsidRPr="00417680" w:rsidRDefault="00417680" w:rsidP="00417680">
            <w:pPr>
              <w:pStyle w:val="Default"/>
              <w:rPr>
                <w:i/>
                <w:sz w:val="22"/>
                <w:szCs w:val="22"/>
              </w:rPr>
            </w:pPr>
            <w:r w:rsidRPr="00417680">
              <w:rPr>
                <w:i/>
                <w:sz w:val="22"/>
                <w:szCs w:val="22"/>
              </w:rPr>
              <w:t xml:space="preserve">Gjenåpning av Forus stasjon er vurdert og utredet i arbeidet med Interkommunal kommunedelplan for Forus. Som foreløpig konklusjon på dette arbeidet styret for IKDP Forus vedtatt at etablering av togstopp både på Forus Øst og Lura skal gis en omtale i planens samfunnsdel. Styret har anmodet om bedt om at Forus øst stasjon og tilliggende områder vurderes videre i kommuneplanen for Stavanger. Det betyr at disse områdene tas ut av planområdet for IKDP Forus. </w:t>
            </w:r>
          </w:p>
          <w:p w:rsidR="00417680" w:rsidRPr="00417680" w:rsidRDefault="00417680" w:rsidP="00417680">
            <w:pPr>
              <w:rPr>
                <w:b/>
                <w:sz w:val="28"/>
                <w:szCs w:val="28"/>
              </w:rPr>
            </w:pPr>
            <w:r w:rsidRPr="00417680">
              <w:rPr>
                <w:i/>
              </w:rPr>
              <w:t>I forslaget til planprogram (pkt 4.1) er det foreslått at måloppnåelse ved gjenåpning av Forus stasjon vurderes som del av byutviklingsstrategien. Dette vurderes å følge opp anmodningen fra styret i IKDP Forus. Vi vil legge til grunn de vurderinger og utredninger som er gjort om etablering av Forus stasjon i IKDP Forus. Vurderingene i IKDP Forus har hovedvekt på effekter etablering av togstoppet vil ha for kollektivbetjeningen av Forus. Vi vil i arbeidet med kommuneplanen legge disse til grunn og utvide vurderingen av områdets rolle i byutviklingsstrategien.</w:t>
            </w:r>
          </w:p>
        </w:tc>
        <w:tc>
          <w:tcPr>
            <w:tcW w:w="1696" w:type="dxa"/>
          </w:tcPr>
          <w:p w:rsidR="00417680" w:rsidRDefault="00417680" w:rsidP="00F7450C"/>
        </w:tc>
      </w:tr>
    </w:tbl>
    <w:p w:rsidR="00822003" w:rsidRDefault="00822003"/>
    <w:p w:rsidR="00E45BBE" w:rsidRDefault="00E45BBE" w:rsidP="000379B2"/>
    <w:sectPr w:rsidR="00E45B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C07" w:rsidRDefault="00C17C07" w:rsidP="00544771">
      <w:pPr>
        <w:spacing w:after="0" w:line="240" w:lineRule="auto"/>
      </w:pPr>
      <w:r>
        <w:separator/>
      </w:r>
    </w:p>
  </w:endnote>
  <w:endnote w:type="continuationSeparator" w:id="0">
    <w:p w:rsidR="00C17C07" w:rsidRDefault="00C17C07" w:rsidP="0054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C07" w:rsidRDefault="00C17C07" w:rsidP="00544771">
      <w:pPr>
        <w:spacing w:after="0" w:line="240" w:lineRule="auto"/>
      </w:pPr>
      <w:r>
        <w:separator/>
      </w:r>
    </w:p>
  </w:footnote>
  <w:footnote w:type="continuationSeparator" w:id="0">
    <w:p w:rsidR="00C17C07" w:rsidRDefault="00C17C07" w:rsidP="00544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6A9"/>
    <w:multiLevelType w:val="hybridMultilevel"/>
    <w:tmpl w:val="E6ECA490"/>
    <w:lvl w:ilvl="0" w:tplc="04140011">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FE39EE"/>
    <w:multiLevelType w:val="hybridMultilevel"/>
    <w:tmpl w:val="4F781B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AC7850"/>
    <w:multiLevelType w:val="hybridMultilevel"/>
    <w:tmpl w:val="D2049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760889"/>
    <w:multiLevelType w:val="hybridMultilevel"/>
    <w:tmpl w:val="09B6C5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D46113B"/>
    <w:multiLevelType w:val="hybridMultilevel"/>
    <w:tmpl w:val="7CF2BE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1F5C55"/>
    <w:multiLevelType w:val="hybridMultilevel"/>
    <w:tmpl w:val="3BF202D8"/>
    <w:lvl w:ilvl="0" w:tplc="E224279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B840A8"/>
    <w:multiLevelType w:val="hybridMultilevel"/>
    <w:tmpl w:val="6E483AD6"/>
    <w:lvl w:ilvl="0" w:tplc="BAD4F9E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9C"/>
    <w:rsid w:val="00005598"/>
    <w:rsid w:val="000061EC"/>
    <w:rsid w:val="00014433"/>
    <w:rsid w:val="00022A36"/>
    <w:rsid w:val="0002591B"/>
    <w:rsid w:val="000379B2"/>
    <w:rsid w:val="0004625E"/>
    <w:rsid w:val="00047E75"/>
    <w:rsid w:val="000700EB"/>
    <w:rsid w:val="0007249B"/>
    <w:rsid w:val="0007334C"/>
    <w:rsid w:val="00091308"/>
    <w:rsid w:val="000A39AE"/>
    <w:rsid w:val="000A3EEA"/>
    <w:rsid w:val="000A6E36"/>
    <w:rsid w:val="000C16AE"/>
    <w:rsid w:val="000E1B62"/>
    <w:rsid w:val="000E5051"/>
    <w:rsid w:val="000F011B"/>
    <w:rsid w:val="000F0908"/>
    <w:rsid w:val="000F2936"/>
    <w:rsid w:val="000F3F0E"/>
    <w:rsid w:val="00101742"/>
    <w:rsid w:val="0010572B"/>
    <w:rsid w:val="00115D56"/>
    <w:rsid w:val="00116024"/>
    <w:rsid w:val="00121CC1"/>
    <w:rsid w:val="00135916"/>
    <w:rsid w:val="00140013"/>
    <w:rsid w:val="00140717"/>
    <w:rsid w:val="00143677"/>
    <w:rsid w:val="00146866"/>
    <w:rsid w:val="00167DF3"/>
    <w:rsid w:val="00171A15"/>
    <w:rsid w:val="001870FA"/>
    <w:rsid w:val="0019189D"/>
    <w:rsid w:val="001954D1"/>
    <w:rsid w:val="001A6135"/>
    <w:rsid w:val="001B63D4"/>
    <w:rsid w:val="001C2657"/>
    <w:rsid w:val="001C2DC7"/>
    <w:rsid w:val="001C4A54"/>
    <w:rsid w:val="001D19D7"/>
    <w:rsid w:val="001D280E"/>
    <w:rsid w:val="0020020B"/>
    <w:rsid w:val="00200C34"/>
    <w:rsid w:val="00211B06"/>
    <w:rsid w:val="0024067B"/>
    <w:rsid w:val="00240F86"/>
    <w:rsid w:val="0024528D"/>
    <w:rsid w:val="002463FE"/>
    <w:rsid w:val="00246610"/>
    <w:rsid w:val="00246ED4"/>
    <w:rsid w:val="00270A3F"/>
    <w:rsid w:val="002906D1"/>
    <w:rsid w:val="00296AB2"/>
    <w:rsid w:val="002B3920"/>
    <w:rsid w:val="002C1087"/>
    <w:rsid w:val="002C141F"/>
    <w:rsid w:val="002C192A"/>
    <w:rsid w:val="002C1DAA"/>
    <w:rsid w:val="002D2A64"/>
    <w:rsid w:val="002F1327"/>
    <w:rsid w:val="002F5B41"/>
    <w:rsid w:val="002F5EA4"/>
    <w:rsid w:val="00337358"/>
    <w:rsid w:val="00340ED3"/>
    <w:rsid w:val="003416AB"/>
    <w:rsid w:val="00347AFD"/>
    <w:rsid w:val="00356239"/>
    <w:rsid w:val="00363495"/>
    <w:rsid w:val="0038519D"/>
    <w:rsid w:val="00391664"/>
    <w:rsid w:val="003945E9"/>
    <w:rsid w:val="003A0103"/>
    <w:rsid w:val="003A03D7"/>
    <w:rsid w:val="003A2C0E"/>
    <w:rsid w:val="003A3542"/>
    <w:rsid w:val="003A38CC"/>
    <w:rsid w:val="003C2245"/>
    <w:rsid w:val="003E2662"/>
    <w:rsid w:val="003E4DC2"/>
    <w:rsid w:val="004061CA"/>
    <w:rsid w:val="00407721"/>
    <w:rsid w:val="00415CBA"/>
    <w:rsid w:val="00417680"/>
    <w:rsid w:val="00420C6F"/>
    <w:rsid w:val="004342CB"/>
    <w:rsid w:val="00451BB2"/>
    <w:rsid w:val="00455D62"/>
    <w:rsid w:val="00482CF4"/>
    <w:rsid w:val="0049348F"/>
    <w:rsid w:val="004B498B"/>
    <w:rsid w:val="004B6E99"/>
    <w:rsid w:val="004C3DCA"/>
    <w:rsid w:val="004D3F4B"/>
    <w:rsid w:val="004F4767"/>
    <w:rsid w:val="00512D42"/>
    <w:rsid w:val="00516173"/>
    <w:rsid w:val="0052049F"/>
    <w:rsid w:val="00520C95"/>
    <w:rsid w:val="005319ED"/>
    <w:rsid w:val="0053232E"/>
    <w:rsid w:val="00544771"/>
    <w:rsid w:val="0055563A"/>
    <w:rsid w:val="0057462B"/>
    <w:rsid w:val="00580C40"/>
    <w:rsid w:val="00580FC8"/>
    <w:rsid w:val="005A25B2"/>
    <w:rsid w:val="005B7BEF"/>
    <w:rsid w:val="005D1334"/>
    <w:rsid w:val="005D5857"/>
    <w:rsid w:val="005E1850"/>
    <w:rsid w:val="005F6BBB"/>
    <w:rsid w:val="00600A56"/>
    <w:rsid w:val="0060110A"/>
    <w:rsid w:val="00612F44"/>
    <w:rsid w:val="006379E5"/>
    <w:rsid w:val="0064048E"/>
    <w:rsid w:val="0064155B"/>
    <w:rsid w:val="006617FB"/>
    <w:rsid w:val="00666938"/>
    <w:rsid w:val="0068134E"/>
    <w:rsid w:val="0068304E"/>
    <w:rsid w:val="00691B21"/>
    <w:rsid w:val="00693E00"/>
    <w:rsid w:val="006A2E12"/>
    <w:rsid w:val="006A3029"/>
    <w:rsid w:val="006B2735"/>
    <w:rsid w:val="006B6D3E"/>
    <w:rsid w:val="006C1C14"/>
    <w:rsid w:val="006F379F"/>
    <w:rsid w:val="006F766D"/>
    <w:rsid w:val="00721185"/>
    <w:rsid w:val="00731938"/>
    <w:rsid w:val="00762082"/>
    <w:rsid w:val="0078316E"/>
    <w:rsid w:val="00783455"/>
    <w:rsid w:val="007865FE"/>
    <w:rsid w:val="00790C7E"/>
    <w:rsid w:val="00792660"/>
    <w:rsid w:val="007B1277"/>
    <w:rsid w:val="007B1715"/>
    <w:rsid w:val="007B3FF8"/>
    <w:rsid w:val="007B419A"/>
    <w:rsid w:val="007B5495"/>
    <w:rsid w:val="007C2572"/>
    <w:rsid w:val="007C5A66"/>
    <w:rsid w:val="007D0893"/>
    <w:rsid w:val="007D3FF0"/>
    <w:rsid w:val="007E0288"/>
    <w:rsid w:val="007E448E"/>
    <w:rsid w:val="007E5577"/>
    <w:rsid w:val="007F1B8F"/>
    <w:rsid w:val="007F32B4"/>
    <w:rsid w:val="007F65BB"/>
    <w:rsid w:val="007F6B1E"/>
    <w:rsid w:val="00806FAE"/>
    <w:rsid w:val="00822003"/>
    <w:rsid w:val="00843E7C"/>
    <w:rsid w:val="00846C68"/>
    <w:rsid w:val="0086181D"/>
    <w:rsid w:val="00866576"/>
    <w:rsid w:val="0087355D"/>
    <w:rsid w:val="008808AD"/>
    <w:rsid w:val="00884BA4"/>
    <w:rsid w:val="008879A4"/>
    <w:rsid w:val="008A79A2"/>
    <w:rsid w:val="008B0A71"/>
    <w:rsid w:val="008B12C7"/>
    <w:rsid w:val="008C123C"/>
    <w:rsid w:val="008E1948"/>
    <w:rsid w:val="008E4268"/>
    <w:rsid w:val="008E4687"/>
    <w:rsid w:val="008E7760"/>
    <w:rsid w:val="008E7D85"/>
    <w:rsid w:val="008F3FD8"/>
    <w:rsid w:val="00910EBA"/>
    <w:rsid w:val="009115B8"/>
    <w:rsid w:val="009168A5"/>
    <w:rsid w:val="00920B96"/>
    <w:rsid w:val="00927737"/>
    <w:rsid w:val="009366FF"/>
    <w:rsid w:val="0094168C"/>
    <w:rsid w:val="00966346"/>
    <w:rsid w:val="0097426B"/>
    <w:rsid w:val="00980D4B"/>
    <w:rsid w:val="009B21D0"/>
    <w:rsid w:val="009B7FAE"/>
    <w:rsid w:val="009C2A6D"/>
    <w:rsid w:val="009C6D21"/>
    <w:rsid w:val="009D49D3"/>
    <w:rsid w:val="009D7604"/>
    <w:rsid w:val="009F2A9A"/>
    <w:rsid w:val="00A005B3"/>
    <w:rsid w:val="00A01FA4"/>
    <w:rsid w:val="00A07760"/>
    <w:rsid w:val="00A21D6E"/>
    <w:rsid w:val="00A244E3"/>
    <w:rsid w:val="00A2588F"/>
    <w:rsid w:val="00A503CC"/>
    <w:rsid w:val="00A617B0"/>
    <w:rsid w:val="00A80FDF"/>
    <w:rsid w:val="00A8275B"/>
    <w:rsid w:val="00A97261"/>
    <w:rsid w:val="00AA50A2"/>
    <w:rsid w:val="00AA6F7E"/>
    <w:rsid w:val="00AB6F8A"/>
    <w:rsid w:val="00AC3767"/>
    <w:rsid w:val="00AF0951"/>
    <w:rsid w:val="00B0660A"/>
    <w:rsid w:val="00B24A26"/>
    <w:rsid w:val="00B31E0D"/>
    <w:rsid w:val="00B37106"/>
    <w:rsid w:val="00B54FA9"/>
    <w:rsid w:val="00B6793A"/>
    <w:rsid w:val="00B7584C"/>
    <w:rsid w:val="00B965DF"/>
    <w:rsid w:val="00BA0A1D"/>
    <w:rsid w:val="00BA253D"/>
    <w:rsid w:val="00BA4D5F"/>
    <w:rsid w:val="00BA647F"/>
    <w:rsid w:val="00BC57D5"/>
    <w:rsid w:val="00BC6138"/>
    <w:rsid w:val="00BD2187"/>
    <w:rsid w:val="00BD3C49"/>
    <w:rsid w:val="00BE2B61"/>
    <w:rsid w:val="00BE57AE"/>
    <w:rsid w:val="00BF404D"/>
    <w:rsid w:val="00C10985"/>
    <w:rsid w:val="00C10B3E"/>
    <w:rsid w:val="00C17AFB"/>
    <w:rsid w:val="00C17C07"/>
    <w:rsid w:val="00C52FD9"/>
    <w:rsid w:val="00C6675E"/>
    <w:rsid w:val="00C76F88"/>
    <w:rsid w:val="00C81959"/>
    <w:rsid w:val="00C92CE2"/>
    <w:rsid w:val="00C95CE7"/>
    <w:rsid w:val="00CA004F"/>
    <w:rsid w:val="00CA2FF2"/>
    <w:rsid w:val="00CA4F44"/>
    <w:rsid w:val="00CA5294"/>
    <w:rsid w:val="00CB2D68"/>
    <w:rsid w:val="00CC2790"/>
    <w:rsid w:val="00CF4518"/>
    <w:rsid w:val="00D0028A"/>
    <w:rsid w:val="00D01C48"/>
    <w:rsid w:val="00D07784"/>
    <w:rsid w:val="00D21774"/>
    <w:rsid w:val="00D21A93"/>
    <w:rsid w:val="00D36CC4"/>
    <w:rsid w:val="00D40B27"/>
    <w:rsid w:val="00D716E5"/>
    <w:rsid w:val="00D7732A"/>
    <w:rsid w:val="00D8625C"/>
    <w:rsid w:val="00DA6E00"/>
    <w:rsid w:val="00DB1180"/>
    <w:rsid w:val="00DB462B"/>
    <w:rsid w:val="00DB6EF5"/>
    <w:rsid w:val="00DC5DEA"/>
    <w:rsid w:val="00DE64EB"/>
    <w:rsid w:val="00DF0B9C"/>
    <w:rsid w:val="00DF128C"/>
    <w:rsid w:val="00DF344B"/>
    <w:rsid w:val="00DF77B8"/>
    <w:rsid w:val="00E03E68"/>
    <w:rsid w:val="00E11C88"/>
    <w:rsid w:val="00E13794"/>
    <w:rsid w:val="00E324D3"/>
    <w:rsid w:val="00E45BBE"/>
    <w:rsid w:val="00E602A3"/>
    <w:rsid w:val="00E65FC8"/>
    <w:rsid w:val="00E6671D"/>
    <w:rsid w:val="00E70F2C"/>
    <w:rsid w:val="00E74A89"/>
    <w:rsid w:val="00E7653B"/>
    <w:rsid w:val="00E8025B"/>
    <w:rsid w:val="00E9575C"/>
    <w:rsid w:val="00EA5411"/>
    <w:rsid w:val="00EF1C89"/>
    <w:rsid w:val="00EF7CE4"/>
    <w:rsid w:val="00F02EF7"/>
    <w:rsid w:val="00F3235D"/>
    <w:rsid w:val="00F35CBC"/>
    <w:rsid w:val="00F3669C"/>
    <w:rsid w:val="00F36BDF"/>
    <w:rsid w:val="00F4145C"/>
    <w:rsid w:val="00F42D74"/>
    <w:rsid w:val="00F449BF"/>
    <w:rsid w:val="00F54EBA"/>
    <w:rsid w:val="00F72944"/>
    <w:rsid w:val="00F7450C"/>
    <w:rsid w:val="00F75775"/>
    <w:rsid w:val="00F77772"/>
    <w:rsid w:val="00F810A8"/>
    <w:rsid w:val="00F82195"/>
    <w:rsid w:val="00F95FA9"/>
    <w:rsid w:val="00FB3269"/>
    <w:rsid w:val="00FB4564"/>
    <w:rsid w:val="00FC2AFE"/>
    <w:rsid w:val="00FC31D7"/>
    <w:rsid w:val="00FC58B0"/>
    <w:rsid w:val="00FE287E"/>
    <w:rsid w:val="00FE4C71"/>
    <w:rsid w:val="00FF0602"/>
    <w:rsid w:val="00FF15C1"/>
    <w:rsid w:val="00FF48DD"/>
    <w:rsid w:val="00FF66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8F3CE-7AEB-4C1E-AC4E-06D8B980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EF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3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45BBE"/>
    <w:pPr>
      <w:ind w:left="720"/>
      <w:contextualSpacing/>
    </w:pPr>
  </w:style>
  <w:style w:type="paragraph" w:styleId="Topptekst">
    <w:name w:val="header"/>
    <w:basedOn w:val="Normal"/>
    <w:link w:val="TopptekstTegn"/>
    <w:uiPriority w:val="99"/>
    <w:unhideWhenUsed/>
    <w:rsid w:val="005447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4771"/>
  </w:style>
  <w:style w:type="paragraph" w:styleId="Bunntekst">
    <w:name w:val="footer"/>
    <w:basedOn w:val="Normal"/>
    <w:link w:val="BunntekstTegn"/>
    <w:uiPriority w:val="99"/>
    <w:unhideWhenUsed/>
    <w:rsid w:val="005447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4771"/>
  </w:style>
  <w:style w:type="paragraph" w:customStyle="1" w:styleId="Default">
    <w:name w:val="Default"/>
    <w:rsid w:val="004176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13468">
      <w:bodyDiv w:val="1"/>
      <w:marLeft w:val="0"/>
      <w:marRight w:val="0"/>
      <w:marTop w:val="0"/>
      <w:marBottom w:val="0"/>
      <w:divBdr>
        <w:top w:val="none" w:sz="0" w:space="0" w:color="auto"/>
        <w:left w:val="none" w:sz="0" w:space="0" w:color="auto"/>
        <w:bottom w:val="none" w:sz="0" w:space="0" w:color="auto"/>
        <w:right w:val="none" w:sz="0" w:space="0" w:color="auto"/>
      </w:divBdr>
    </w:div>
    <w:div w:id="12320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2369</TotalTime>
  <Pages>26</Pages>
  <Words>10184</Words>
  <Characters>53981</Characters>
  <Application>Microsoft Office Word</Application>
  <DocSecurity>0</DocSecurity>
  <Lines>449</Lines>
  <Paragraphs>128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Lea</dc:creator>
  <cp:keywords/>
  <dc:description/>
  <cp:lastModifiedBy>Kaj Lea</cp:lastModifiedBy>
  <cp:revision>221</cp:revision>
  <dcterms:created xsi:type="dcterms:W3CDTF">2017-09-19T14:39:00Z</dcterms:created>
  <dcterms:modified xsi:type="dcterms:W3CDTF">2019-01-02T14:21:00Z</dcterms:modified>
</cp:coreProperties>
</file>